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743C97" w14:textId="1777E25A" w:rsidR="00326109" w:rsidRDefault="00326109">
      <w:pPr>
        <w:tabs>
          <w:tab w:val="right" w:pos="9216"/>
        </w:tabs>
        <w:spacing w:after="0"/>
        <w:jc w:val="left"/>
      </w:pPr>
      <w:r>
        <w:rPr>
          <w:b/>
          <w:kern w:val="2"/>
        </w:rPr>
        <w:t>3GPP TSG RAN WG1 Meeting #11</w:t>
      </w:r>
      <w:r w:rsidR="007F024C">
        <w:rPr>
          <w:b/>
          <w:kern w:val="2"/>
        </w:rPr>
        <w:t>2</w:t>
      </w:r>
      <w:r>
        <w:rPr>
          <w:b/>
          <w:kern w:val="2"/>
        </w:rPr>
        <w:tab/>
      </w:r>
      <w:r w:rsidR="00613A6D" w:rsidRPr="00613A6D">
        <w:rPr>
          <w:b/>
          <w:kern w:val="2"/>
        </w:rPr>
        <w:t>R1-2301145</w:t>
      </w:r>
    </w:p>
    <w:p w14:paraId="01452C19" w14:textId="0F158BA8" w:rsidR="00326109" w:rsidRDefault="003F612E">
      <w:pPr>
        <w:jc w:val="left"/>
      </w:pPr>
      <w:r>
        <w:rPr>
          <w:b/>
          <w:kern w:val="2"/>
        </w:rPr>
        <w:t>Athens</w:t>
      </w:r>
      <w:r w:rsidR="003F3590">
        <w:rPr>
          <w:b/>
          <w:kern w:val="2"/>
        </w:rPr>
        <w:t xml:space="preserve">, </w:t>
      </w:r>
      <w:r w:rsidR="00936B2B">
        <w:rPr>
          <w:b/>
          <w:kern w:val="2"/>
        </w:rPr>
        <w:t>Greece</w:t>
      </w:r>
      <w:r w:rsidR="003F3590">
        <w:rPr>
          <w:b/>
          <w:kern w:val="2"/>
        </w:rPr>
        <w:t xml:space="preserve">, </w:t>
      </w:r>
      <w:r w:rsidR="00AB123B">
        <w:rPr>
          <w:b/>
          <w:kern w:val="2"/>
        </w:rPr>
        <w:t>Feb</w:t>
      </w:r>
      <w:r w:rsidR="00326109">
        <w:rPr>
          <w:b/>
          <w:kern w:val="2"/>
        </w:rPr>
        <w:t xml:space="preserve"> </w:t>
      </w:r>
      <w:r w:rsidR="00186623">
        <w:rPr>
          <w:b/>
          <w:kern w:val="2"/>
        </w:rPr>
        <w:t>27</w:t>
      </w:r>
      <w:r w:rsidR="00925D42" w:rsidRPr="00925D42">
        <w:rPr>
          <w:b/>
          <w:kern w:val="2"/>
          <w:vertAlign w:val="superscript"/>
        </w:rPr>
        <w:t>th</w:t>
      </w:r>
      <w:r w:rsidR="00925D42">
        <w:rPr>
          <w:b/>
          <w:kern w:val="2"/>
        </w:rPr>
        <w:t xml:space="preserve"> </w:t>
      </w:r>
      <w:r w:rsidR="00326109">
        <w:rPr>
          <w:b/>
          <w:kern w:val="2"/>
        </w:rPr>
        <w:t>–</w:t>
      </w:r>
      <w:r w:rsidR="00186623">
        <w:rPr>
          <w:b/>
          <w:kern w:val="2"/>
        </w:rPr>
        <w:t xml:space="preserve"> Mar 03</w:t>
      </w:r>
      <w:r w:rsidR="00186623">
        <w:rPr>
          <w:b/>
          <w:kern w:val="2"/>
          <w:vertAlign w:val="superscript"/>
        </w:rPr>
        <w:t>rd</w:t>
      </w:r>
      <w:r w:rsidR="00326109">
        <w:rPr>
          <w:b/>
          <w:kern w:val="2"/>
        </w:rPr>
        <w:t>, 202</w:t>
      </w:r>
      <w:r w:rsidR="00186623">
        <w:rPr>
          <w:b/>
          <w:kern w:val="2"/>
        </w:rPr>
        <w:t>3</w:t>
      </w:r>
    </w:p>
    <w:p w14:paraId="55B97A3F" w14:textId="77777777" w:rsidR="00326109" w:rsidRDefault="00326109">
      <w:pPr>
        <w:pBdr>
          <w:top w:val="single" w:sz="4" w:space="1" w:color="000000"/>
          <w:left w:val="none" w:sz="0" w:space="0" w:color="000000"/>
          <w:bottom w:val="none" w:sz="0" w:space="0" w:color="000000"/>
          <w:right w:val="none" w:sz="0" w:space="0" w:color="000000"/>
        </w:pBdr>
        <w:spacing w:after="0"/>
        <w:jc w:val="left"/>
        <w:rPr>
          <w:b/>
          <w:kern w:val="2"/>
          <w:sz w:val="16"/>
          <w:szCs w:val="16"/>
        </w:rPr>
      </w:pPr>
    </w:p>
    <w:p w14:paraId="4793A172" w14:textId="77777777" w:rsidR="00326109" w:rsidRDefault="00326109">
      <w:pPr>
        <w:spacing w:after="60"/>
        <w:ind w:left="1555" w:hanging="1555"/>
        <w:jc w:val="left"/>
      </w:pPr>
      <w:r>
        <w:rPr>
          <w:b/>
          <w:kern w:val="2"/>
        </w:rPr>
        <w:t>Agenda Item:</w:t>
      </w:r>
      <w:r>
        <w:rPr>
          <w:b/>
          <w:kern w:val="2"/>
        </w:rPr>
        <w:tab/>
        <w:t>9.8.1</w:t>
      </w:r>
    </w:p>
    <w:p w14:paraId="05A58090" w14:textId="77777777" w:rsidR="00326109" w:rsidRDefault="00326109">
      <w:pPr>
        <w:spacing w:after="60"/>
        <w:ind w:left="1555" w:hanging="1555"/>
        <w:jc w:val="left"/>
      </w:pPr>
      <w:r>
        <w:rPr>
          <w:b/>
          <w:kern w:val="2"/>
        </w:rPr>
        <w:t>Source:</w:t>
      </w:r>
      <w:r>
        <w:rPr>
          <w:b/>
          <w:kern w:val="2"/>
        </w:rPr>
        <w:tab/>
        <w:t>CEWiT, IIT-K</w:t>
      </w:r>
    </w:p>
    <w:p w14:paraId="3941C83D" w14:textId="3E2C9A19" w:rsidR="00326109" w:rsidRDefault="00326109">
      <w:pPr>
        <w:spacing w:after="60"/>
        <w:ind w:left="1555" w:hanging="1555"/>
        <w:jc w:val="left"/>
      </w:pPr>
      <w:r>
        <w:rPr>
          <w:b/>
          <w:kern w:val="2"/>
        </w:rPr>
        <w:t>Title:</w:t>
      </w:r>
      <w:r>
        <w:rPr>
          <w:b/>
          <w:kern w:val="2"/>
        </w:rPr>
        <w:tab/>
        <w:t xml:space="preserve">Discussion on </w:t>
      </w:r>
      <w:r w:rsidR="00D96168">
        <w:rPr>
          <w:b/>
          <w:kern w:val="2"/>
          <w:lang w:val="en-GB"/>
        </w:rPr>
        <w:t>signaling s</w:t>
      </w:r>
      <w:r w:rsidR="00925D42" w:rsidRPr="00925D42">
        <w:rPr>
          <w:b/>
          <w:kern w:val="2"/>
          <w:lang w:val="en-GB"/>
        </w:rPr>
        <w:t xml:space="preserve">ide control information and NCR </w:t>
      </w:r>
      <w:r w:rsidR="0095539B" w:rsidRPr="00925D42">
        <w:rPr>
          <w:b/>
          <w:kern w:val="2"/>
          <w:lang w:val="en-GB"/>
        </w:rPr>
        <w:t>behaviour</w:t>
      </w:r>
    </w:p>
    <w:p w14:paraId="2BABA148" w14:textId="28C00D71" w:rsidR="00326109" w:rsidRDefault="00326109">
      <w:pPr>
        <w:spacing w:after="60"/>
        <w:ind w:left="1555" w:hanging="1555"/>
        <w:jc w:val="left"/>
      </w:pPr>
      <w:r>
        <w:rPr>
          <w:b/>
          <w:kern w:val="2"/>
        </w:rPr>
        <w:t>Document for:</w:t>
      </w:r>
      <w:r>
        <w:rPr>
          <w:b/>
          <w:kern w:val="2"/>
        </w:rPr>
        <w:tab/>
        <w:t>Discussion</w:t>
      </w:r>
    </w:p>
    <w:p w14:paraId="725707D1" w14:textId="77777777" w:rsidR="00326109" w:rsidRDefault="00326109">
      <w:pPr>
        <w:pBdr>
          <w:top w:val="none" w:sz="0" w:space="0" w:color="000000"/>
          <w:left w:val="none" w:sz="0" w:space="0" w:color="000000"/>
          <w:bottom w:val="single" w:sz="4" w:space="1" w:color="000000"/>
          <w:right w:val="none" w:sz="0" w:space="0" w:color="000000"/>
        </w:pBdr>
        <w:spacing w:after="0"/>
        <w:jc w:val="left"/>
        <w:rPr>
          <w:b/>
          <w:kern w:val="2"/>
          <w:sz w:val="16"/>
          <w:szCs w:val="16"/>
        </w:rPr>
      </w:pPr>
    </w:p>
    <w:p w14:paraId="0FD3D3C4" w14:textId="77777777" w:rsidR="00326109" w:rsidRDefault="00326109">
      <w:pPr>
        <w:pStyle w:val="Heading1"/>
      </w:pPr>
      <w:bookmarkStart w:id="0" w:name="_Ref124589705"/>
      <w:bookmarkStart w:id="1" w:name="_Ref129681862"/>
      <w:r>
        <w:t>Introduction</w:t>
      </w:r>
      <w:bookmarkEnd w:id="0"/>
      <w:bookmarkEnd w:id="1"/>
    </w:p>
    <w:p w14:paraId="4C6FBCFA" w14:textId="7DD82AD1" w:rsidR="0058368B" w:rsidRDefault="00925D42">
      <w:r>
        <w:t xml:space="preserve">The </w:t>
      </w:r>
      <w:r w:rsidR="003F3590">
        <w:t>work item</w:t>
      </w:r>
      <w:r>
        <w:t xml:space="preserve"> on </w:t>
      </w:r>
      <w:r w:rsidR="007D5A61">
        <w:t>network-controlled</w:t>
      </w:r>
      <w:r>
        <w:t xml:space="preserve"> repeater </w:t>
      </w:r>
      <w:r w:rsidR="00BB64A8">
        <w:t xml:space="preserve">(NCR) </w:t>
      </w:r>
      <w:r>
        <w:t xml:space="preserve">was </w:t>
      </w:r>
      <w:r w:rsidR="00326109">
        <w:t>approved in RAN#9</w:t>
      </w:r>
      <w:r>
        <w:t>7</w:t>
      </w:r>
      <w:r w:rsidR="00326109">
        <w:t xml:space="preserve">-e </w:t>
      </w:r>
      <w:r w:rsidR="0058368B">
        <w:t>with following features involving RAN1</w:t>
      </w:r>
      <w:r w:rsidR="00D67E4E">
        <w:t>[</w:t>
      </w:r>
      <w:r w:rsidR="003F3590">
        <w:t>1</w:t>
      </w:r>
      <w:r w:rsidR="00D67E4E">
        <w:t>]</w:t>
      </w:r>
      <w:r w:rsidR="003F3590">
        <w:t>. The RAN1#110-bis-e</w:t>
      </w:r>
      <w:r w:rsidR="00861FAA">
        <w:t xml:space="preserve"> and RAN#111</w:t>
      </w:r>
      <w:r w:rsidR="003F3590">
        <w:t xml:space="preserve"> discussed various aspects and made several agreements [2]</w:t>
      </w:r>
      <w:r w:rsidR="00263462">
        <w:t>, [3]</w:t>
      </w:r>
      <w:r w:rsidR="003F359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D96168" w14:paraId="370AB1F9" w14:textId="77777777">
        <w:tc>
          <w:tcPr>
            <w:tcW w:w="9530" w:type="dxa"/>
            <w:shd w:val="clear" w:color="auto" w:fill="auto"/>
          </w:tcPr>
          <w:p w14:paraId="75B19431" w14:textId="77777777" w:rsidR="00D96168" w:rsidRDefault="00D96168">
            <w:pPr>
              <w:spacing w:beforeLines="50" w:before="120" w:afterLines="50"/>
              <w:rPr>
                <w:bCs/>
              </w:rPr>
            </w:pPr>
            <w:r>
              <w:rPr>
                <w:bCs/>
              </w:rPr>
              <w:t>The objectives of NR NCR WI follow the recommendations defined in TR 38.867 and will focus on scenarios and assumption listed below:</w:t>
            </w:r>
          </w:p>
          <w:p w14:paraId="388EFFAE" w14:textId="77777777" w:rsidR="00D96168" w:rsidRPr="007550A5" w:rsidRDefault="00D96168">
            <w:pPr>
              <w:numPr>
                <w:ilvl w:val="0"/>
                <w:numId w:val="7"/>
              </w:numPr>
              <w:suppressAutoHyphens w:val="0"/>
              <w:overflowPunct w:val="0"/>
              <w:autoSpaceDN w:val="0"/>
              <w:adjustRightInd w:val="0"/>
              <w:snapToGrid/>
              <w:spacing w:beforeLines="50" w:before="120" w:afterLines="50"/>
              <w:jc w:val="left"/>
              <w:textAlignment w:val="baseline"/>
            </w:pPr>
            <w:r w:rsidRPr="007550A5">
              <w:t>Network-controlled repeaters are inband RF repeaters used for extension of network coverage on FR1 and FR2 bands based on the NCR model in TR38.867</w:t>
            </w:r>
          </w:p>
          <w:p w14:paraId="60F394FE" w14:textId="77777777" w:rsidR="00D96168" w:rsidRPr="007550A5" w:rsidRDefault="00D96168">
            <w:pPr>
              <w:numPr>
                <w:ilvl w:val="0"/>
                <w:numId w:val="7"/>
              </w:numPr>
              <w:suppressAutoHyphens w:val="0"/>
              <w:overflowPunct w:val="0"/>
              <w:autoSpaceDN w:val="0"/>
              <w:adjustRightInd w:val="0"/>
              <w:snapToGrid/>
              <w:spacing w:beforeLines="50" w:before="120" w:afterLines="50"/>
              <w:jc w:val="left"/>
              <w:textAlignment w:val="baseline"/>
            </w:pPr>
            <w:r w:rsidRPr="007550A5">
              <w:t>For only single hop stationary network-controlled repeaters</w:t>
            </w:r>
          </w:p>
          <w:p w14:paraId="7BA7CBDB" w14:textId="77777777" w:rsidR="00D96168" w:rsidRPr="00BC157F" w:rsidRDefault="00D96168">
            <w:pPr>
              <w:numPr>
                <w:ilvl w:val="0"/>
                <w:numId w:val="7"/>
              </w:numPr>
              <w:suppressAutoHyphens w:val="0"/>
              <w:overflowPunct w:val="0"/>
              <w:autoSpaceDN w:val="0"/>
              <w:adjustRightInd w:val="0"/>
              <w:snapToGrid/>
              <w:spacing w:beforeLines="50" w:before="120" w:afterLines="50"/>
              <w:jc w:val="left"/>
              <w:textAlignment w:val="baseline"/>
            </w:pPr>
            <w:r w:rsidRPr="00BC157F">
              <w:t>The NCR is transparent to the UE.</w:t>
            </w:r>
          </w:p>
          <w:p w14:paraId="6F448CDD" w14:textId="77777777" w:rsidR="00D96168" w:rsidRPr="007550A5" w:rsidRDefault="00D96168">
            <w:pPr>
              <w:numPr>
                <w:ilvl w:val="0"/>
                <w:numId w:val="7"/>
              </w:numPr>
              <w:suppressAutoHyphens w:val="0"/>
              <w:overflowPunct w:val="0"/>
              <w:autoSpaceDN w:val="0"/>
              <w:adjustRightInd w:val="0"/>
              <w:snapToGrid/>
              <w:spacing w:beforeLines="50" w:before="120" w:afterLines="50"/>
              <w:jc w:val="left"/>
              <w:textAlignment w:val="baseline"/>
            </w:pPr>
            <w:r w:rsidRPr="007550A5">
              <w:t xml:space="preserve">Network-controlled repeater can maintain the gNB-repeater link and repeater-UE link </w:t>
            </w:r>
            <w:proofErr w:type="gramStart"/>
            <w:r w:rsidRPr="007550A5">
              <w:t>simultaneously</w:t>
            </w:r>
            <w:proofErr w:type="gramEnd"/>
          </w:p>
          <w:p w14:paraId="33DCE150" w14:textId="77777777" w:rsidR="00D96168" w:rsidRPr="00072718" w:rsidRDefault="00D96168">
            <w:pPr>
              <w:spacing w:beforeLines="50" w:before="120" w:afterLines="50"/>
              <w:rPr>
                <w:lang w:eastAsia="ko-KR"/>
              </w:rPr>
            </w:pPr>
            <w:r>
              <w:rPr>
                <w:bCs/>
              </w:rPr>
              <w:t>With these considerations, NR NCR supports the following features:</w:t>
            </w:r>
          </w:p>
          <w:p w14:paraId="3BBC8A9C" w14:textId="77777777" w:rsidR="00D96168" w:rsidRPr="00072718" w:rsidRDefault="00D96168">
            <w:pPr>
              <w:spacing w:beforeLines="50" w:before="120" w:afterLines="50"/>
            </w:pPr>
            <w:r w:rsidRPr="00072718">
              <w:t>Specify the signalling and behavior of the following side control information for controlling the NCR-Fwd [RAN1, RAN2]</w:t>
            </w:r>
          </w:p>
          <w:p w14:paraId="4B1E66A0"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Beamforming</w:t>
            </w:r>
          </w:p>
          <w:p w14:paraId="6853EDCD"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UL-DL TDD operation</w:t>
            </w:r>
          </w:p>
          <w:p w14:paraId="76D6BDF7"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ON-OFF information</w:t>
            </w:r>
          </w:p>
          <w:p w14:paraId="2742AD89" w14:textId="77777777" w:rsidR="00D96168" w:rsidRDefault="00D96168">
            <w:pPr>
              <w:pStyle w:val="ListParagraph"/>
              <w:spacing w:beforeLines="50" w:before="120" w:afterLines="50" w:after="120"/>
              <w:ind w:left="0"/>
              <w:rPr>
                <w:lang w:val="en-US"/>
              </w:rPr>
            </w:pPr>
            <w:r>
              <w:rPr>
                <w:lang w:val="en-US"/>
              </w:rPr>
              <w:t>Note: Power control aspect will be checked in RAN#98e.</w:t>
            </w:r>
          </w:p>
          <w:p w14:paraId="44081D89" w14:textId="77777777" w:rsidR="00D96168" w:rsidRPr="00072718" w:rsidRDefault="00D96168">
            <w:pPr>
              <w:spacing w:beforeLines="50" w:before="120" w:afterLines="50"/>
            </w:pPr>
            <w:r w:rsidRPr="00072718">
              <w:t>Specify control plane signalling and procedures [RAN2, RAN1]</w:t>
            </w:r>
          </w:p>
          <w:p w14:paraId="0661F687"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The configuration of signalling for side control information indication</w:t>
            </w:r>
          </w:p>
          <w:p w14:paraId="773B3FC7" w14:textId="77777777" w:rsidR="00D96168" w:rsidRPr="00D96168" w:rsidRDefault="00D96168">
            <w:pPr>
              <w:numPr>
                <w:ilvl w:val="1"/>
                <w:numId w:val="7"/>
              </w:numPr>
              <w:suppressAutoHyphens w:val="0"/>
              <w:overflowPunct w:val="0"/>
              <w:autoSpaceDN w:val="0"/>
              <w:adjustRightInd w:val="0"/>
              <w:snapToGrid/>
              <w:spacing w:beforeLines="50" w:before="120" w:afterLines="50"/>
              <w:jc w:val="left"/>
              <w:textAlignment w:val="baseline"/>
            </w:pPr>
            <w:r w:rsidRPr="00072718">
              <w:t>NOTE: Down-selection of solutions in section 7.2 of TR 38.867 is needed</w:t>
            </w:r>
          </w:p>
        </w:tc>
      </w:tr>
    </w:tbl>
    <w:p w14:paraId="305A80E3" w14:textId="1B16854E" w:rsidR="00326109" w:rsidRDefault="00326109">
      <w:bookmarkStart w:id="2" w:name="_Ref129681832"/>
      <w:r>
        <w:t xml:space="preserve">In this contribution, we provide our views on </w:t>
      </w:r>
      <w:r w:rsidR="0005207A">
        <w:t xml:space="preserve">signaling of </w:t>
      </w:r>
      <w:r>
        <w:t xml:space="preserve">side control information (SCI) </w:t>
      </w:r>
      <w:r w:rsidR="0005207A">
        <w:t>to</w:t>
      </w:r>
      <w:r>
        <w:t xml:space="preserve"> NCR</w:t>
      </w:r>
      <w:r w:rsidR="00D96168">
        <w:t xml:space="preserve"> and the </w:t>
      </w:r>
      <w:r w:rsidR="0005207A">
        <w:t>behavior of NCR</w:t>
      </w:r>
      <w:r>
        <w:t>.</w:t>
      </w:r>
    </w:p>
    <w:p w14:paraId="1B0F5FBB" w14:textId="79BA8E41" w:rsidR="00326109" w:rsidRDefault="00326109">
      <w:pPr>
        <w:pStyle w:val="Heading1"/>
      </w:pPr>
      <w:r>
        <w:t xml:space="preserve">Signalling </w:t>
      </w:r>
      <w:r w:rsidR="004E6202">
        <w:t xml:space="preserve">beam </w:t>
      </w:r>
      <w:r w:rsidR="005619E8">
        <w:t>indication</w:t>
      </w:r>
      <w:r w:rsidR="00D96168">
        <w:t xml:space="preserve"> to</w:t>
      </w:r>
      <w:r>
        <w:t xml:space="preserve"> NCR </w:t>
      </w:r>
    </w:p>
    <w:p w14:paraId="35DD6AB3" w14:textId="5ED1CABE" w:rsidR="00B47EEC" w:rsidRDefault="00D30536">
      <w:r>
        <w:t>Regarding the</w:t>
      </w:r>
      <w:r w:rsidR="008E35C7">
        <w:t xml:space="preserve"> signalling of beam information</w:t>
      </w:r>
      <w:r>
        <w:t>, following agreements were made in RAN#111:</w:t>
      </w:r>
    </w:p>
    <w:p w14:paraId="7D339836" w14:textId="77777777" w:rsidR="001879C7" w:rsidRDefault="001879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D30536" w14:paraId="1799D317" w14:textId="77777777" w:rsidTr="00E525B5">
        <w:tc>
          <w:tcPr>
            <w:tcW w:w="9530" w:type="dxa"/>
            <w:shd w:val="clear" w:color="auto" w:fill="auto"/>
          </w:tcPr>
          <w:p w14:paraId="21A7FA78" w14:textId="77777777" w:rsidR="00D30536" w:rsidRDefault="00D30536" w:rsidP="00D30536">
            <w:pPr>
              <w:suppressAutoHyphens w:val="0"/>
              <w:overflowPunct w:val="0"/>
              <w:autoSpaceDN w:val="0"/>
              <w:adjustRightInd w:val="0"/>
              <w:snapToGrid/>
              <w:spacing w:beforeLines="50" w:before="120" w:afterLines="50"/>
              <w:jc w:val="left"/>
              <w:textAlignment w:val="baseline"/>
              <w:rPr>
                <w:b/>
              </w:rPr>
            </w:pPr>
            <w:r w:rsidRPr="001879C7">
              <w:rPr>
                <w:b/>
                <w:highlight w:val="green"/>
              </w:rPr>
              <w:lastRenderedPageBreak/>
              <w:t>Agreement</w:t>
            </w:r>
          </w:p>
          <w:p w14:paraId="29E89C52" w14:textId="77777777" w:rsidR="00777090" w:rsidRDefault="00777090" w:rsidP="00777090">
            <w:pPr>
              <w:rPr>
                <w:rFonts w:eastAsia="DengXian"/>
                <w:iCs/>
                <w:sz w:val="20"/>
                <w:szCs w:val="20"/>
                <w:lang w:eastAsia="en-US"/>
              </w:rPr>
            </w:pPr>
            <w:r>
              <w:rPr>
                <w:rFonts w:eastAsia="Calibri"/>
                <w:bCs/>
                <w:iCs/>
                <w:szCs w:val="20"/>
              </w:rPr>
              <w:t>For each periodic beam indication for access link, one RRC signalling is used including the information defined by the following:</w:t>
            </w:r>
          </w:p>
          <w:p w14:paraId="5BC1B7F3" w14:textId="77777777" w:rsidR="00777090" w:rsidRDefault="00777090" w:rsidP="00777090">
            <w:pPr>
              <w:pStyle w:val="ListParagraph"/>
              <w:numPr>
                <w:ilvl w:val="0"/>
                <w:numId w:val="40"/>
              </w:numPr>
              <w:tabs>
                <w:tab w:val="left" w:pos="840"/>
                <w:tab w:val="left" w:pos="1304"/>
                <w:tab w:val="left" w:pos="1440"/>
                <w:tab w:val="left" w:pos="2160"/>
              </w:tabs>
              <w:snapToGrid w:val="0"/>
              <w:rPr>
                <w:rFonts w:ascii="Times New Roman" w:hAnsi="Times New Roman"/>
                <w:iCs/>
                <w:szCs w:val="20"/>
              </w:rPr>
            </w:pPr>
            <w:r>
              <w:rPr>
                <w:rFonts w:ascii="Times New Roman" w:hAnsi="Times New Roman"/>
                <w:iCs/>
                <w:szCs w:val="20"/>
              </w:rPr>
              <w:t xml:space="preserve">A list of </w:t>
            </w:r>
            <w:proofErr w:type="gramStart"/>
            <w:r>
              <w:rPr>
                <w:rFonts w:ascii="Times New Roman" w:hAnsi="Times New Roman"/>
                <w:iCs/>
                <w:szCs w:val="20"/>
              </w:rPr>
              <w:t>X</w:t>
            </w:r>
            <w:proofErr w:type="gramEnd"/>
            <w:r>
              <w:rPr>
                <w:rFonts w:ascii="Times New Roman" w:hAnsi="Times New Roman"/>
                <w:iCs/>
                <w:szCs w:val="20"/>
              </w:rPr>
              <w:t xml:space="preserve"> (</w:t>
            </w:r>
            <w:r>
              <w:rPr>
                <w:rFonts w:ascii="Times New Roman" w:hAnsi="Times New Roman"/>
                <w:iCs/>
                <w:szCs w:val="20"/>
              </w:rPr>
              <w:fldChar w:fldCharType="begin"/>
            </w:r>
            <w:r>
              <w:rPr>
                <w:rFonts w:ascii="Times New Roman" w:hAnsi="Times New Roman"/>
                <w:iCs/>
                <w:szCs w:val="20"/>
              </w:rPr>
              <w:instrText xml:space="preserve"> QUOTE </w:instrText>
            </w:r>
            <w:r w:rsidR="008300AF">
              <w:rPr>
                <w:iCs/>
                <w:position w:val="-5"/>
              </w:rPr>
              <w:pict w14:anchorId="440CD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2pt" equationxml="&lt;">
                  <v:imagedata r:id="rId10" o:title="" chromakey="white"/>
                </v:shape>
              </w:pict>
            </w:r>
            <w:r>
              <w:rPr>
                <w:rFonts w:ascii="Times New Roman" w:hAnsi="Times New Roman"/>
                <w:iCs/>
                <w:szCs w:val="20"/>
              </w:rPr>
              <w:instrText xml:space="preserve"> </w:instrText>
            </w:r>
            <w:r>
              <w:rPr>
                <w:rFonts w:ascii="Times New Roman" w:hAnsi="Times New Roman"/>
                <w:iCs/>
                <w:szCs w:val="20"/>
              </w:rPr>
              <w:fldChar w:fldCharType="separate"/>
            </w:r>
            <w:r w:rsidR="008300AF">
              <w:rPr>
                <w:iCs/>
                <w:position w:val="-5"/>
              </w:rPr>
              <w:pict w14:anchorId="3AC0E225">
                <v:shape id="_x0000_i1026" type="#_x0000_t75" style="width:60.75pt;height:12pt" equationxml="&lt;">
                  <v:imagedata r:id="rId10" o:title="" chromakey="white"/>
                </v:shape>
              </w:pict>
            </w:r>
            <w:r>
              <w:rPr>
                <w:rFonts w:ascii="Times New Roman" w:hAnsi="Times New Roman"/>
                <w:iCs/>
                <w:szCs w:val="20"/>
              </w:rPr>
              <w:fldChar w:fldCharType="end"/>
            </w:r>
            <w:r>
              <w:rPr>
                <w:rFonts w:ascii="Times New Roman" w:hAnsi="Times New Roman"/>
                <w:iCs/>
                <w:szCs w:val="20"/>
              </w:rPr>
              <w:t>) forwarding resource, each is defined as {Beam index, time resource}</w:t>
            </w:r>
          </w:p>
          <w:p w14:paraId="31BACE07" w14:textId="77777777" w:rsidR="00777090" w:rsidRDefault="00777090" w:rsidP="00777090">
            <w:pPr>
              <w:pStyle w:val="ListParagraph"/>
              <w:numPr>
                <w:ilvl w:val="0"/>
                <w:numId w:val="40"/>
              </w:numPr>
              <w:tabs>
                <w:tab w:val="left" w:pos="840"/>
                <w:tab w:val="left" w:pos="1304"/>
                <w:tab w:val="left" w:pos="2160"/>
              </w:tabs>
              <w:snapToGrid w:val="0"/>
              <w:rPr>
                <w:rFonts w:ascii="Times New Roman" w:hAnsi="Times New Roman"/>
                <w:iCs/>
                <w:szCs w:val="20"/>
              </w:rPr>
            </w:pPr>
            <w:r>
              <w:rPr>
                <w:rFonts w:ascii="Times New Roman" w:hAnsi="Times New Roman"/>
                <w:iCs/>
                <w:szCs w:val="20"/>
              </w:rPr>
              <w:t xml:space="preserve">FFS: The value of </w:t>
            </w:r>
            <w:r>
              <w:rPr>
                <w:rFonts w:ascii="Times New Roman" w:hAnsi="Times New Roman"/>
                <w:iCs/>
                <w:szCs w:val="20"/>
              </w:rPr>
              <w:fldChar w:fldCharType="begin"/>
            </w:r>
            <w:r>
              <w:rPr>
                <w:rFonts w:ascii="Times New Roman" w:hAnsi="Times New Roman"/>
                <w:iCs/>
                <w:szCs w:val="20"/>
              </w:rPr>
              <w:instrText xml:space="preserve"> QUOTE </w:instrText>
            </w:r>
            <w:r w:rsidR="008300AF">
              <w:rPr>
                <w:iCs/>
                <w:position w:val="-5"/>
              </w:rPr>
              <w:pict w14:anchorId="14B06D87">
                <v:shape id="_x0000_i1027" type="#_x0000_t75" style="width:21.75pt;height:12pt" equationxml="&lt;">
                  <v:imagedata r:id="rId11" o:title="" chromakey="white"/>
                </v:shape>
              </w:pict>
            </w:r>
            <w:r>
              <w:rPr>
                <w:rFonts w:ascii="Times New Roman" w:hAnsi="Times New Roman"/>
                <w:iCs/>
                <w:szCs w:val="20"/>
              </w:rPr>
              <w:instrText xml:space="preserve"> </w:instrText>
            </w:r>
            <w:r>
              <w:rPr>
                <w:rFonts w:ascii="Times New Roman" w:hAnsi="Times New Roman"/>
                <w:iCs/>
                <w:szCs w:val="20"/>
              </w:rPr>
              <w:fldChar w:fldCharType="separate"/>
            </w:r>
            <w:r w:rsidR="008300AF">
              <w:rPr>
                <w:iCs/>
                <w:position w:val="-5"/>
              </w:rPr>
              <w:pict w14:anchorId="4F667D7A">
                <v:shape id="_x0000_i1028" type="#_x0000_t75" style="width:21.75pt;height:12pt" equationxml="&lt;">
                  <v:imagedata r:id="rId11" o:title="" chromakey="white"/>
                </v:shape>
              </w:pict>
            </w:r>
            <w:r>
              <w:rPr>
                <w:rFonts w:ascii="Times New Roman" w:hAnsi="Times New Roman"/>
                <w:iCs/>
                <w:szCs w:val="20"/>
              </w:rPr>
              <w:fldChar w:fldCharType="end"/>
            </w:r>
            <w:r>
              <w:rPr>
                <w:rFonts w:ascii="Times New Roman" w:hAnsi="Times New Roman"/>
                <w:iCs/>
                <w:szCs w:val="20"/>
              </w:rPr>
              <w:t>, other details</w:t>
            </w:r>
          </w:p>
          <w:p w14:paraId="667EB9D5" w14:textId="77777777" w:rsidR="00777090" w:rsidRDefault="00777090" w:rsidP="00777090">
            <w:pPr>
              <w:pStyle w:val="ListParagraph"/>
              <w:tabs>
                <w:tab w:val="left" w:pos="1304"/>
                <w:tab w:val="left" w:pos="1440"/>
                <w:tab w:val="left" w:pos="2160"/>
              </w:tabs>
              <w:snapToGrid w:val="0"/>
              <w:ind w:left="0"/>
              <w:rPr>
                <w:rFonts w:ascii="Times New Roman" w:hAnsi="Times New Roman"/>
                <w:iCs/>
                <w:szCs w:val="20"/>
              </w:rPr>
            </w:pPr>
            <w:r>
              <w:rPr>
                <w:rFonts w:ascii="Times New Roman" w:hAnsi="Times New Roman"/>
                <w:iCs/>
                <w:szCs w:val="20"/>
              </w:rPr>
              <w:t>Each time resource is defined by {Starting slot defined as the slot offset in one period, starting symbol defined by symbol offset within the slot, duration defined by the number of symbols} with dedicated field.</w:t>
            </w:r>
          </w:p>
          <w:p w14:paraId="26AC11AC" w14:textId="77777777" w:rsidR="00777090" w:rsidRDefault="00777090" w:rsidP="00777090">
            <w:pPr>
              <w:pStyle w:val="ListParagraph"/>
              <w:numPr>
                <w:ilvl w:val="0"/>
                <w:numId w:val="40"/>
              </w:numPr>
              <w:tabs>
                <w:tab w:val="left" w:pos="840"/>
                <w:tab w:val="left" w:pos="1304"/>
                <w:tab w:val="left" w:pos="1440"/>
                <w:tab w:val="left" w:pos="2160"/>
              </w:tabs>
              <w:snapToGrid w:val="0"/>
              <w:rPr>
                <w:rFonts w:ascii="Times New Roman" w:hAnsi="Times New Roman"/>
                <w:iCs/>
                <w:szCs w:val="20"/>
              </w:rPr>
            </w:pPr>
            <w:r>
              <w:rPr>
                <w:rFonts w:ascii="Times New Roman" w:hAnsi="Times New Roman"/>
                <w:iCs/>
                <w:szCs w:val="20"/>
              </w:rPr>
              <w:t>The periodicity is configured as part of the RRC signaling for periodic beam indication</w:t>
            </w:r>
          </w:p>
          <w:p w14:paraId="322EBF8A" w14:textId="77777777" w:rsidR="00777090" w:rsidRDefault="00777090" w:rsidP="00777090">
            <w:pPr>
              <w:pStyle w:val="ListParagraph"/>
              <w:numPr>
                <w:ilvl w:val="1"/>
                <w:numId w:val="40"/>
              </w:numPr>
              <w:tabs>
                <w:tab w:val="left" w:pos="840"/>
                <w:tab w:val="left" w:pos="1304"/>
                <w:tab w:val="left" w:pos="1440"/>
                <w:tab w:val="left" w:pos="2160"/>
              </w:tabs>
              <w:snapToGrid w:val="0"/>
              <w:rPr>
                <w:rFonts w:ascii="Times New Roman" w:hAnsi="Times New Roman"/>
                <w:iCs/>
                <w:szCs w:val="20"/>
              </w:rPr>
            </w:pPr>
            <w:r>
              <w:rPr>
                <w:rFonts w:ascii="Times New Roman" w:hAnsi="Times New Roman"/>
                <w:iCs/>
                <w:szCs w:val="20"/>
              </w:rPr>
              <w:t>The same periodicity is assumed for all time resource(s) in one periodic beam indication.</w:t>
            </w:r>
          </w:p>
          <w:p w14:paraId="4676D29F" w14:textId="77777777" w:rsidR="00777090" w:rsidRDefault="00777090" w:rsidP="00777090">
            <w:pPr>
              <w:pStyle w:val="ListParagraph"/>
              <w:numPr>
                <w:ilvl w:val="0"/>
                <w:numId w:val="40"/>
              </w:numPr>
              <w:tabs>
                <w:tab w:val="left" w:pos="840"/>
                <w:tab w:val="left" w:pos="1304"/>
                <w:tab w:val="left" w:pos="1440"/>
                <w:tab w:val="left" w:pos="2160"/>
              </w:tabs>
              <w:snapToGrid w:val="0"/>
              <w:rPr>
                <w:rFonts w:ascii="Times New Roman" w:hAnsi="Times New Roman"/>
                <w:iCs/>
                <w:szCs w:val="20"/>
              </w:rPr>
            </w:pPr>
            <w:r>
              <w:rPr>
                <w:rFonts w:ascii="Times New Roman" w:hAnsi="Times New Roman"/>
                <w:iCs/>
                <w:szCs w:val="20"/>
              </w:rPr>
              <w:t>The reference SCS is configured as part of the RRC signaling for periodic beam indication</w:t>
            </w:r>
          </w:p>
          <w:p w14:paraId="58FB1ECB" w14:textId="6FAD2CB0" w:rsidR="00777090" w:rsidRPr="00E4720F" w:rsidRDefault="00777090" w:rsidP="00777090">
            <w:pPr>
              <w:suppressAutoHyphens w:val="0"/>
              <w:overflowPunct w:val="0"/>
              <w:autoSpaceDN w:val="0"/>
              <w:adjustRightInd w:val="0"/>
              <w:snapToGrid/>
              <w:spacing w:beforeLines="50" w:before="120" w:afterLines="50"/>
              <w:jc w:val="left"/>
              <w:textAlignment w:val="baseline"/>
              <w:rPr>
                <w:iCs/>
                <w:szCs w:val="20"/>
              </w:rPr>
            </w:pPr>
            <w:r>
              <w:rPr>
                <w:iCs/>
                <w:szCs w:val="20"/>
              </w:rPr>
              <w:t>The same reference SCS is assumed for all time resource(s) in one periodic beam indication.</w:t>
            </w:r>
          </w:p>
          <w:p w14:paraId="37D9CD8C" w14:textId="77777777" w:rsidR="00C25AAA" w:rsidRDefault="00C25AAA" w:rsidP="00C25AAA">
            <w:pPr>
              <w:suppressAutoHyphens w:val="0"/>
              <w:overflowPunct w:val="0"/>
              <w:autoSpaceDN w:val="0"/>
              <w:adjustRightInd w:val="0"/>
              <w:snapToGrid/>
              <w:spacing w:beforeLines="50" w:before="120" w:afterLines="50"/>
              <w:jc w:val="left"/>
              <w:textAlignment w:val="baseline"/>
              <w:rPr>
                <w:b/>
              </w:rPr>
            </w:pPr>
            <w:r w:rsidRPr="001879C7">
              <w:rPr>
                <w:b/>
                <w:highlight w:val="green"/>
              </w:rPr>
              <w:t>Agreement</w:t>
            </w:r>
          </w:p>
          <w:p w14:paraId="5ABCCA21" w14:textId="77777777" w:rsidR="00557A70" w:rsidRDefault="00557A70" w:rsidP="00557A70">
            <w:pPr>
              <w:rPr>
                <w:rFonts w:eastAsia="Calibri"/>
                <w:bCs/>
                <w:iCs/>
                <w:sz w:val="20"/>
                <w:szCs w:val="20"/>
                <w:lang w:eastAsia="en-US"/>
              </w:rPr>
            </w:pPr>
            <w:r>
              <w:rPr>
                <w:rFonts w:eastAsia="Calibri"/>
                <w:bCs/>
                <w:iCs/>
                <w:szCs w:val="20"/>
              </w:rPr>
              <w:t xml:space="preserve">For each aperiodic beam indication for access link, one DCI is used with the information defined by </w:t>
            </w:r>
          </w:p>
          <w:p w14:paraId="17A33F10" w14:textId="77777777" w:rsidR="00557A70" w:rsidRDefault="00557A70" w:rsidP="00557A70">
            <w:pPr>
              <w:pStyle w:val="ListParagraph"/>
              <w:tabs>
                <w:tab w:val="left" w:pos="1304"/>
                <w:tab w:val="left" w:pos="1440"/>
                <w:tab w:val="left" w:pos="2160"/>
              </w:tabs>
              <w:snapToGrid w:val="0"/>
              <w:ind w:left="0"/>
              <w:rPr>
                <w:rFonts w:ascii="Times New Roman" w:hAnsi="Times New Roman"/>
                <w:iCs/>
                <w:szCs w:val="20"/>
              </w:rPr>
            </w:pPr>
            <w:r>
              <w:rPr>
                <w:rFonts w:ascii="Times New Roman" w:hAnsi="Times New Roman"/>
                <w:iCs/>
                <w:szCs w:val="20"/>
              </w:rPr>
              <w:t xml:space="preserve">Option-1: </w:t>
            </w:r>
          </w:p>
          <w:p w14:paraId="6CB711F1" w14:textId="77777777" w:rsidR="00557A70" w:rsidRDefault="00557A70" w:rsidP="00557A70">
            <w:pPr>
              <w:pStyle w:val="ListParagraph"/>
              <w:numPr>
                <w:ilvl w:val="0"/>
                <w:numId w:val="40"/>
              </w:numPr>
              <w:tabs>
                <w:tab w:val="left" w:pos="840"/>
                <w:tab w:val="left" w:pos="1304"/>
                <w:tab w:val="left" w:pos="1440"/>
                <w:tab w:val="left" w:pos="2160"/>
              </w:tabs>
              <w:snapToGrid w:val="0"/>
              <w:rPr>
                <w:rFonts w:ascii="Times New Roman" w:hAnsi="Times New Roman"/>
                <w:iCs/>
                <w:szCs w:val="20"/>
              </w:rPr>
            </w:pPr>
            <w:r>
              <w:rPr>
                <w:rFonts w:ascii="Times New Roman" w:hAnsi="Times New Roman"/>
                <w:iCs/>
                <w:szCs w:val="20"/>
              </w:rPr>
              <w:fldChar w:fldCharType="begin"/>
            </w:r>
            <w:r>
              <w:rPr>
                <w:rFonts w:ascii="Times New Roman" w:hAnsi="Times New Roman"/>
                <w:iCs/>
                <w:szCs w:val="20"/>
              </w:rPr>
              <w:instrText xml:space="preserve"> QUOTE </w:instrText>
            </w:r>
            <w:r w:rsidR="008300AF">
              <w:rPr>
                <w:rFonts w:ascii="Times New Roman" w:hAnsi="Times New Roman"/>
                <w:iCs/>
                <w:szCs w:val="20"/>
              </w:rPr>
              <w:pict w14:anchorId="365E3ABF">
                <v:shape id="_x0000_i1029" type="#_x0000_t75" style="width:21pt;height:12pt" equationxml="&lt;">
                  <v:imagedata r:id="rId12" o:title="" chromakey="white"/>
                </v:shape>
              </w:pict>
            </w:r>
            <w:r>
              <w:rPr>
                <w:rFonts w:ascii="Times New Roman" w:hAnsi="Times New Roman"/>
                <w:iCs/>
                <w:szCs w:val="20"/>
              </w:rPr>
              <w:instrText xml:space="preserve"> </w:instrText>
            </w:r>
            <w:r>
              <w:rPr>
                <w:rFonts w:ascii="Times New Roman" w:hAnsi="Times New Roman"/>
                <w:iCs/>
                <w:szCs w:val="20"/>
              </w:rPr>
              <w:fldChar w:fldCharType="separate"/>
            </w:r>
            <w:r w:rsidR="008300AF">
              <w:rPr>
                <w:rFonts w:ascii="Times New Roman" w:hAnsi="Times New Roman"/>
                <w:iCs/>
                <w:szCs w:val="20"/>
              </w:rPr>
              <w:pict w14:anchorId="5800938B">
                <v:shape id="_x0000_i1030" type="#_x0000_t75" style="width:21pt;height:12pt" equationxml="&lt;">
                  <v:imagedata r:id="rId12" o:title="" chromakey="white"/>
                </v:shape>
              </w:pict>
            </w:r>
            <w:r>
              <w:rPr>
                <w:rFonts w:ascii="Times New Roman" w:hAnsi="Times New Roman"/>
                <w:iCs/>
                <w:szCs w:val="20"/>
              </w:rPr>
              <w:fldChar w:fldCharType="end"/>
            </w:r>
            <w:r>
              <w:rPr>
                <w:rFonts w:ascii="Times New Roman" w:hAnsi="Times New Roman"/>
                <w:iCs/>
                <w:szCs w:val="20"/>
              </w:rPr>
              <w:t xml:space="preserve"> fields are used to indicate the beam information and each field refers to one beam </w:t>
            </w:r>
            <w:proofErr w:type="gramStart"/>
            <w:r>
              <w:rPr>
                <w:rFonts w:ascii="Times New Roman" w:hAnsi="Times New Roman"/>
                <w:iCs/>
                <w:szCs w:val="20"/>
              </w:rPr>
              <w:t>index ;</w:t>
            </w:r>
            <w:proofErr w:type="gramEnd"/>
            <w:r>
              <w:rPr>
                <w:rFonts w:ascii="Times New Roman" w:hAnsi="Times New Roman"/>
                <w:iCs/>
                <w:szCs w:val="20"/>
              </w:rPr>
              <w:t xml:space="preserve"> </w:t>
            </w:r>
          </w:p>
          <w:p w14:paraId="46382F2E" w14:textId="77777777" w:rsidR="00557A70" w:rsidRDefault="00557A70" w:rsidP="00557A70">
            <w:pPr>
              <w:pStyle w:val="ListParagraph"/>
              <w:numPr>
                <w:ilvl w:val="1"/>
                <w:numId w:val="40"/>
              </w:numPr>
              <w:tabs>
                <w:tab w:val="left" w:pos="840"/>
                <w:tab w:val="left" w:pos="1304"/>
                <w:tab w:val="left" w:pos="1440"/>
                <w:tab w:val="left" w:pos="2160"/>
              </w:tabs>
              <w:snapToGrid w:val="0"/>
              <w:rPr>
                <w:rFonts w:ascii="Times New Roman" w:hAnsi="Times New Roman"/>
                <w:iCs/>
                <w:szCs w:val="20"/>
              </w:rPr>
            </w:pPr>
            <w:r>
              <w:rPr>
                <w:rFonts w:ascii="Times New Roman" w:hAnsi="Times New Roman"/>
                <w:iCs/>
                <w:szCs w:val="20"/>
              </w:rPr>
              <w:t xml:space="preserve">Note: The </w:t>
            </w:r>
            <w:proofErr w:type="spellStart"/>
            <w:r>
              <w:rPr>
                <w:rFonts w:ascii="Times New Roman" w:hAnsi="Times New Roman"/>
                <w:iCs/>
                <w:szCs w:val="20"/>
              </w:rPr>
              <w:t>bitwidth</w:t>
            </w:r>
            <w:proofErr w:type="spellEnd"/>
            <w:r>
              <w:rPr>
                <w:rFonts w:ascii="Times New Roman" w:hAnsi="Times New Roman"/>
                <w:iCs/>
                <w:szCs w:val="20"/>
              </w:rPr>
              <w:t xml:space="preserve"> of this field is determined by the number of beams used for access link. </w:t>
            </w:r>
          </w:p>
          <w:p w14:paraId="7476CF73" w14:textId="77777777" w:rsidR="00557A70" w:rsidRDefault="00557A70" w:rsidP="00557A70">
            <w:pPr>
              <w:pStyle w:val="ListParagraph"/>
              <w:numPr>
                <w:ilvl w:val="0"/>
                <w:numId w:val="40"/>
              </w:numPr>
              <w:tabs>
                <w:tab w:val="left" w:pos="840"/>
                <w:tab w:val="left" w:pos="1304"/>
                <w:tab w:val="left" w:pos="1440"/>
                <w:tab w:val="left" w:pos="2160"/>
              </w:tabs>
              <w:snapToGrid w:val="0"/>
              <w:rPr>
                <w:rFonts w:ascii="Times New Roman" w:hAnsi="Times New Roman"/>
                <w:iCs/>
                <w:szCs w:val="20"/>
              </w:rPr>
            </w:pPr>
            <w:r>
              <w:rPr>
                <w:rFonts w:ascii="Times New Roman" w:hAnsi="Times New Roman"/>
                <w:iCs/>
                <w:szCs w:val="20"/>
              </w:rPr>
              <w:fldChar w:fldCharType="begin"/>
            </w:r>
            <w:r>
              <w:rPr>
                <w:rFonts w:ascii="Times New Roman" w:hAnsi="Times New Roman"/>
                <w:iCs/>
                <w:szCs w:val="20"/>
              </w:rPr>
              <w:instrText xml:space="preserve"> QUOTE </w:instrText>
            </w:r>
            <w:r w:rsidR="008300AF">
              <w:rPr>
                <w:rFonts w:ascii="Times New Roman" w:hAnsi="Times New Roman"/>
                <w:iCs/>
                <w:szCs w:val="20"/>
              </w:rPr>
              <w:pict w14:anchorId="29291EDA">
                <v:shape id="_x0000_i1031" type="#_x0000_t75" style="width:20.25pt;height:12pt" equationxml="&lt;">
                  <v:imagedata r:id="rId13" o:title="" chromakey="white"/>
                </v:shape>
              </w:pict>
            </w:r>
            <w:r>
              <w:rPr>
                <w:rFonts w:ascii="Times New Roman" w:hAnsi="Times New Roman"/>
                <w:iCs/>
                <w:szCs w:val="20"/>
              </w:rPr>
              <w:instrText xml:space="preserve"> </w:instrText>
            </w:r>
            <w:r>
              <w:rPr>
                <w:rFonts w:ascii="Times New Roman" w:hAnsi="Times New Roman"/>
                <w:iCs/>
                <w:szCs w:val="20"/>
              </w:rPr>
              <w:fldChar w:fldCharType="separate"/>
            </w:r>
            <w:r w:rsidR="008300AF">
              <w:rPr>
                <w:rFonts w:ascii="Times New Roman" w:hAnsi="Times New Roman"/>
                <w:iCs/>
                <w:szCs w:val="20"/>
              </w:rPr>
              <w:pict w14:anchorId="2991657E">
                <v:shape id="_x0000_i1032" type="#_x0000_t75" style="width:20.25pt;height:12pt" equationxml="&lt;">
                  <v:imagedata r:id="rId13" o:title="" chromakey="white"/>
                </v:shape>
              </w:pict>
            </w:r>
            <w:r>
              <w:rPr>
                <w:rFonts w:ascii="Times New Roman" w:hAnsi="Times New Roman"/>
                <w:iCs/>
                <w:szCs w:val="20"/>
              </w:rPr>
              <w:fldChar w:fldCharType="end"/>
            </w:r>
            <w:r>
              <w:rPr>
                <w:rFonts w:ascii="Times New Roman" w:hAnsi="Times New Roman"/>
                <w:iCs/>
                <w:szCs w:val="20"/>
              </w:rPr>
              <w:t xml:space="preserve"> fields to indicate the time </w:t>
            </w:r>
            <w:proofErr w:type="gramStart"/>
            <w:r>
              <w:rPr>
                <w:rFonts w:ascii="Times New Roman" w:hAnsi="Times New Roman"/>
                <w:iCs/>
                <w:szCs w:val="20"/>
              </w:rPr>
              <w:t>resource;</w:t>
            </w:r>
            <w:proofErr w:type="gramEnd"/>
          </w:p>
          <w:p w14:paraId="0D016385" w14:textId="77777777" w:rsidR="00557A70" w:rsidRDefault="00557A70" w:rsidP="00557A70">
            <w:pPr>
              <w:pStyle w:val="ListParagraph"/>
              <w:numPr>
                <w:ilvl w:val="1"/>
                <w:numId w:val="40"/>
              </w:numPr>
              <w:tabs>
                <w:tab w:val="left" w:pos="840"/>
                <w:tab w:val="left" w:pos="1304"/>
                <w:tab w:val="left" w:pos="1440"/>
                <w:tab w:val="left" w:pos="2160"/>
              </w:tabs>
              <w:snapToGrid w:val="0"/>
              <w:rPr>
                <w:rFonts w:ascii="Times New Roman" w:hAnsi="Times New Roman"/>
                <w:iCs/>
                <w:szCs w:val="20"/>
              </w:rPr>
            </w:pPr>
            <w:r>
              <w:rPr>
                <w:rFonts w:ascii="Times New Roman" w:hAnsi="Times New Roman"/>
                <w:iCs/>
                <w:szCs w:val="20"/>
              </w:rPr>
              <w:t xml:space="preserve">Note: A list of time resource is pre-defined by RRC signalling. The </w:t>
            </w:r>
            <w:proofErr w:type="spellStart"/>
            <w:r>
              <w:rPr>
                <w:rFonts w:ascii="Times New Roman" w:hAnsi="Times New Roman"/>
                <w:iCs/>
                <w:szCs w:val="20"/>
              </w:rPr>
              <w:t>bitwidth</w:t>
            </w:r>
            <w:proofErr w:type="spellEnd"/>
            <w:r>
              <w:rPr>
                <w:rFonts w:ascii="Times New Roman" w:hAnsi="Times New Roman"/>
                <w:iCs/>
                <w:szCs w:val="20"/>
              </w:rPr>
              <w:t xml:space="preserve"> of this field for time resource indication is determined by the length of list. </w:t>
            </w:r>
          </w:p>
          <w:p w14:paraId="095398CC" w14:textId="77777777" w:rsidR="00557A70" w:rsidRDefault="00557A70" w:rsidP="00557A70">
            <w:pPr>
              <w:pStyle w:val="ListParagraph"/>
              <w:numPr>
                <w:ilvl w:val="0"/>
                <w:numId w:val="40"/>
              </w:numPr>
              <w:tabs>
                <w:tab w:val="left" w:pos="840"/>
                <w:tab w:val="left" w:pos="1304"/>
                <w:tab w:val="left" w:pos="1440"/>
                <w:tab w:val="left" w:pos="2160"/>
              </w:tabs>
              <w:snapToGrid w:val="0"/>
              <w:rPr>
                <w:rFonts w:ascii="Times New Roman" w:hAnsi="Times New Roman"/>
                <w:iCs/>
                <w:szCs w:val="20"/>
              </w:rPr>
            </w:pPr>
            <w:r>
              <w:rPr>
                <w:rFonts w:ascii="Times New Roman" w:hAnsi="Times New Roman"/>
                <w:iCs/>
                <w:szCs w:val="20"/>
              </w:rPr>
              <w:t xml:space="preserve">FFS: The value of </w:t>
            </w:r>
            <w:r>
              <w:rPr>
                <w:rFonts w:ascii="Times New Roman" w:hAnsi="Times New Roman"/>
                <w:iCs/>
                <w:szCs w:val="20"/>
              </w:rPr>
              <w:fldChar w:fldCharType="begin"/>
            </w:r>
            <w:r>
              <w:rPr>
                <w:rFonts w:ascii="Times New Roman" w:hAnsi="Times New Roman"/>
                <w:iCs/>
                <w:szCs w:val="20"/>
              </w:rPr>
              <w:instrText xml:space="preserve"> QUOTE </w:instrText>
            </w:r>
            <w:r w:rsidR="008300AF">
              <w:rPr>
                <w:rFonts w:ascii="Times New Roman" w:hAnsi="Times New Roman"/>
                <w:iCs/>
                <w:szCs w:val="20"/>
              </w:rPr>
              <w:pict w14:anchorId="49EF5383">
                <v:shape id="_x0000_i1033" type="#_x0000_t75" style="width:20.25pt;height:12pt" equationxml="&lt;">
                  <v:imagedata r:id="rId13" o:title="" chromakey="white"/>
                </v:shape>
              </w:pict>
            </w:r>
            <w:r>
              <w:rPr>
                <w:rFonts w:ascii="Times New Roman" w:hAnsi="Times New Roman"/>
                <w:iCs/>
                <w:szCs w:val="20"/>
              </w:rPr>
              <w:instrText xml:space="preserve"> </w:instrText>
            </w:r>
            <w:r>
              <w:rPr>
                <w:rFonts w:ascii="Times New Roman" w:hAnsi="Times New Roman"/>
                <w:iCs/>
                <w:szCs w:val="20"/>
              </w:rPr>
              <w:fldChar w:fldCharType="separate"/>
            </w:r>
            <w:r w:rsidR="008300AF">
              <w:rPr>
                <w:rFonts w:ascii="Times New Roman" w:hAnsi="Times New Roman"/>
                <w:iCs/>
                <w:szCs w:val="20"/>
              </w:rPr>
              <w:pict w14:anchorId="7D63A007">
                <v:shape id="_x0000_i1034" type="#_x0000_t75" style="width:20.25pt;height:12pt" equationxml="&lt;">
                  <v:imagedata r:id="rId13" o:title="" chromakey="white"/>
                </v:shape>
              </w:pict>
            </w:r>
            <w:r>
              <w:rPr>
                <w:rFonts w:ascii="Times New Roman" w:hAnsi="Times New Roman"/>
                <w:iCs/>
                <w:szCs w:val="20"/>
              </w:rPr>
              <w:fldChar w:fldCharType="end"/>
            </w:r>
            <w:r>
              <w:rPr>
                <w:rFonts w:ascii="Times New Roman" w:hAnsi="Times New Roman"/>
                <w:iCs/>
                <w:szCs w:val="20"/>
              </w:rPr>
              <w:t xml:space="preserve"> </w:t>
            </w:r>
          </w:p>
          <w:p w14:paraId="6719756A" w14:textId="77777777" w:rsidR="00557A70" w:rsidRDefault="00557A70" w:rsidP="00557A70">
            <w:pPr>
              <w:pStyle w:val="ListParagraph"/>
              <w:numPr>
                <w:ilvl w:val="1"/>
                <w:numId w:val="40"/>
              </w:numPr>
              <w:tabs>
                <w:tab w:val="left" w:pos="840"/>
                <w:tab w:val="left" w:pos="1304"/>
                <w:tab w:val="left" w:pos="1440"/>
                <w:tab w:val="left" w:pos="2160"/>
              </w:tabs>
              <w:snapToGrid w:val="0"/>
              <w:rPr>
                <w:rFonts w:ascii="Times New Roman" w:hAnsi="Times New Roman"/>
                <w:iCs/>
                <w:szCs w:val="20"/>
              </w:rPr>
            </w:pPr>
            <w:r>
              <w:rPr>
                <w:rFonts w:ascii="Times New Roman" w:hAnsi="Times New Roman"/>
                <w:iCs/>
                <w:szCs w:val="20"/>
              </w:rPr>
              <w:t xml:space="preserve">Down-select between </w:t>
            </w:r>
            <w:r>
              <w:rPr>
                <w:rFonts w:ascii="Times New Roman" w:hAnsi="Times New Roman"/>
                <w:iCs/>
                <w:szCs w:val="20"/>
              </w:rPr>
              <w:fldChar w:fldCharType="begin"/>
            </w:r>
            <w:r>
              <w:rPr>
                <w:rFonts w:ascii="Times New Roman" w:hAnsi="Times New Roman"/>
                <w:iCs/>
                <w:szCs w:val="20"/>
              </w:rPr>
              <w:instrText xml:space="preserve"> QUOTE </w:instrText>
            </w:r>
            <w:r w:rsidR="008300AF">
              <w:rPr>
                <w:iCs/>
                <w:position w:val="-5"/>
              </w:rPr>
              <w:pict w14:anchorId="71FF2BC5">
                <v:shape id="_x0000_i1035" type="#_x0000_t75" style="width:41.25pt;height:12pt" equationxml="&lt;">
                  <v:imagedata r:id="rId14" o:title="" chromakey="white"/>
                </v:shape>
              </w:pict>
            </w:r>
            <w:r>
              <w:rPr>
                <w:rFonts w:ascii="Times New Roman" w:hAnsi="Times New Roman"/>
                <w:iCs/>
                <w:szCs w:val="20"/>
              </w:rPr>
              <w:instrText xml:space="preserve"> </w:instrText>
            </w:r>
            <w:r>
              <w:rPr>
                <w:rFonts w:ascii="Times New Roman" w:hAnsi="Times New Roman"/>
                <w:iCs/>
                <w:szCs w:val="20"/>
              </w:rPr>
              <w:fldChar w:fldCharType="separate"/>
            </w:r>
            <w:r w:rsidR="008300AF">
              <w:rPr>
                <w:iCs/>
                <w:position w:val="-5"/>
              </w:rPr>
              <w:pict w14:anchorId="653F0EE3">
                <v:shape id="_x0000_i1036" type="#_x0000_t75" style="width:41.25pt;height:12pt" equationxml="&lt;">
                  <v:imagedata r:id="rId14" o:title="" chromakey="white"/>
                </v:shape>
              </w:pict>
            </w:r>
            <w:r>
              <w:rPr>
                <w:rFonts w:ascii="Times New Roman" w:hAnsi="Times New Roman"/>
                <w:iCs/>
                <w:szCs w:val="20"/>
              </w:rPr>
              <w:fldChar w:fldCharType="end"/>
            </w:r>
            <w:r>
              <w:rPr>
                <w:rFonts w:ascii="Times New Roman" w:hAnsi="Times New Roman"/>
                <w:iCs/>
                <w:szCs w:val="20"/>
              </w:rPr>
              <w:t xml:space="preserve">or </w:t>
            </w:r>
            <w:r>
              <w:rPr>
                <w:rFonts w:ascii="Times New Roman" w:hAnsi="Times New Roman"/>
                <w:iCs/>
                <w:szCs w:val="20"/>
              </w:rPr>
              <w:fldChar w:fldCharType="begin"/>
            </w:r>
            <w:r>
              <w:rPr>
                <w:rFonts w:ascii="Times New Roman" w:hAnsi="Times New Roman"/>
                <w:iCs/>
                <w:szCs w:val="20"/>
              </w:rPr>
              <w:instrText xml:space="preserve"> QUOTE </w:instrText>
            </w:r>
            <w:r w:rsidR="008300AF">
              <w:rPr>
                <w:iCs/>
                <w:position w:val="-5"/>
              </w:rPr>
              <w:pict w14:anchorId="3F2B1114">
                <v:shape id="_x0000_i1037" type="#_x0000_t75" style="width:53.25pt;height:12pt" equationxml="&lt;">
                  <v:imagedata r:id="rId15" o:title="" chromakey="white"/>
                </v:shape>
              </w:pict>
            </w:r>
            <w:r>
              <w:rPr>
                <w:rFonts w:ascii="Times New Roman" w:hAnsi="Times New Roman"/>
                <w:iCs/>
                <w:szCs w:val="20"/>
              </w:rPr>
              <w:instrText xml:space="preserve"> </w:instrText>
            </w:r>
            <w:r>
              <w:rPr>
                <w:rFonts w:ascii="Times New Roman" w:hAnsi="Times New Roman"/>
                <w:iCs/>
                <w:szCs w:val="20"/>
              </w:rPr>
              <w:fldChar w:fldCharType="separate"/>
            </w:r>
            <w:r w:rsidR="008300AF">
              <w:rPr>
                <w:iCs/>
                <w:position w:val="-5"/>
              </w:rPr>
              <w:pict w14:anchorId="723AF458">
                <v:shape id="_x0000_i1038" type="#_x0000_t75" style="width:53.25pt;height:12pt" equationxml="&lt;">
                  <v:imagedata r:id="rId15" o:title="" chromakey="white"/>
                </v:shape>
              </w:pict>
            </w:r>
            <w:r>
              <w:rPr>
                <w:rFonts w:ascii="Times New Roman" w:hAnsi="Times New Roman"/>
                <w:iCs/>
                <w:szCs w:val="20"/>
              </w:rPr>
              <w:fldChar w:fldCharType="end"/>
            </w:r>
            <w:r>
              <w:rPr>
                <w:rFonts w:ascii="Times New Roman" w:hAnsi="Times New Roman"/>
                <w:iCs/>
                <w:szCs w:val="20"/>
              </w:rPr>
              <w:t>.</w:t>
            </w:r>
          </w:p>
          <w:p w14:paraId="56BA6342" w14:textId="77777777" w:rsidR="00557A70" w:rsidRDefault="00557A70" w:rsidP="00557A70">
            <w:pPr>
              <w:pStyle w:val="ListParagraph"/>
              <w:numPr>
                <w:ilvl w:val="0"/>
                <w:numId w:val="40"/>
              </w:numPr>
              <w:tabs>
                <w:tab w:val="left" w:pos="840"/>
                <w:tab w:val="left" w:pos="1304"/>
                <w:tab w:val="left" w:pos="1440"/>
                <w:tab w:val="left" w:pos="2160"/>
              </w:tabs>
              <w:snapToGrid w:val="0"/>
              <w:rPr>
                <w:rFonts w:ascii="Times New Roman" w:hAnsi="Times New Roman"/>
                <w:iCs/>
                <w:szCs w:val="20"/>
              </w:rPr>
            </w:pPr>
            <w:r>
              <w:rPr>
                <w:rFonts w:ascii="Times New Roman" w:hAnsi="Times New Roman"/>
                <w:iCs/>
                <w:szCs w:val="20"/>
              </w:rPr>
              <w:t>FFS: How to define the association between time indication and beam indication</w:t>
            </w:r>
          </w:p>
          <w:p w14:paraId="41488EC4" w14:textId="477ECF91" w:rsidR="00C25AAA" w:rsidRPr="001879C7" w:rsidRDefault="00557A70" w:rsidP="00557A70">
            <w:pPr>
              <w:suppressAutoHyphens w:val="0"/>
              <w:overflowPunct w:val="0"/>
              <w:autoSpaceDN w:val="0"/>
              <w:adjustRightInd w:val="0"/>
              <w:snapToGrid/>
              <w:spacing w:beforeLines="50" w:before="120" w:afterLines="50"/>
              <w:jc w:val="left"/>
              <w:textAlignment w:val="baseline"/>
              <w:rPr>
                <w:b/>
              </w:rPr>
            </w:pPr>
            <w:r>
              <w:rPr>
                <w:iCs/>
                <w:szCs w:val="20"/>
              </w:rPr>
              <w:t>Each time resource is defined by {Starting slot defined as the slot offset, starting symbol defined by symbol offset within the slot, duration defined by the number of symbols} with dedicated field.</w:t>
            </w:r>
          </w:p>
        </w:tc>
      </w:tr>
    </w:tbl>
    <w:p w14:paraId="6A245C26" w14:textId="27A2CE75" w:rsidR="00392CA3" w:rsidRDefault="00392CA3" w:rsidP="00B50ED2">
      <w:pPr>
        <w:pStyle w:val="Heading2"/>
      </w:pPr>
      <w:r>
        <w:t>Periodic beam indication</w:t>
      </w:r>
    </w:p>
    <w:p w14:paraId="24802EB6" w14:textId="4F169E02" w:rsidR="00835437" w:rsidRPr="00B827CE" w:rsidRDefault="006E469B" w:rsidP="00E40D80">
      <w:pPr>
        <w:spacing w:beforeLines="50" w:before="120" w:afterLines="50"/>
        <w:rPr>
          <w:lang w:val="en-GB"/>
        </w:rPr>
      </w:pPr>
      <w:r w:rsidRPr="00B827CE">
        <w:rPr>
          <w:lang w:val="en-GB"/>
        </w:rPr>
        <w:t xml:space="preserve">For the periodic beam indication, </w:t>
      </w:r>
      <w:r w:rsidR="002E6735" w:rsidRPr="00B827CE">
        <w:rPr>
          <w:lang w:val="en-GB"/>
        </w:rPr>
        <w:t xml:space="preserve">the </w:t>
      </w:r>
      <w:proofErr w:type="spellStart"/>
      <w:r w:rsidR="002E6735" w:rsidRPr="00B827CE">
        <w:rPr>
          <w:i/>
          <w:iCs/>
          <w:lang w:val="en-GB"/>
        </w:rPr>
        <w:t>X</w:t>
      </w:r>
      <w:r w:rsidR="002E6735" w:rsidRPr="00B827CE">
        <w:rPr>
          <w:i/>
          <w:iCs/>
          <w:vertAlign w:val="subscript"/>
          <w:lang w:val="en-GB"/>
        </w:rPr>
        <w:t>max</w:t>
      </w:r>
      <w:proofErr w:type="spellEnd"/>
      <w:r w:rsidR="002E6735" w:rsidRPr="00B827CE">
        <w:rPr>
          <w:i/>
          <w:iCs/>
          <w:vertAlign w:val="subscript"/>
          <w:lang w:val="en-GB"/>
        </w:rPr>
        <w:t xml:space="preserve"> </w:t>
      </w:r>
      <w:r w:rsidR="0090116F" w:rsidRPr="00B827CE">
        <w:rPr>
          <w:lang w:val="en-GB"/>
        </w:rPr>
        <w:t xml:space="preserve">depends on the periodic signal transmitted. For example, the </w:t>
      </w:r>
      <w:r w:rsidR="0011020B" w:rsidRPr="00B827CE">
        <w:rPr>
          <w:lang w:val="en-GB"/>
        </w:rPr>
        <w:t xml:space="preserve">maximum </w:t>
      </w:r>
      <w:r w:rsidR="000A31A4" w:rsidRPr="00B827CE">
        <w:rPr>
          <w:lang w:val="en-GB"/>
        </w:rPr>
        <w:t xml:space="preserve">number of SSBs in one </w:t>
      </w:r>
      <w:r w:rsidR="0011020B" w:rsidRPr="00B827CE">
        <w:rPr>
          <w:lang w:val="en-GB"/>
        </w:rPr>
        <w:t xml:space="preserve">half-frame depends on the frequency range, </w:t>
      </w:r>
      <w:r w:rsidR="00186CB9" w:rsidRPr="00B827CE">
        <w:rPr>
          <w:lang w:val="en-GB"/>
        </w:rPr>
        <w:t>i.e.</w:t>
      </w:r>
      <w:r w:rsidR="0011020B" w:rsidRPr="00B827CE">
        <w:rPr>
          <w:lang w:val="en-GB"/>
        </w:rPr>
        <w:t xml:space="preserve">, 64 in FR2, 8 in FR1, and so on. </w:t>
      </w:r>
    </w:p>
    <w:p w14:paraId="7590D1EE" w14:textId="31B8A0CC" w:rsidR="00A83C56" w:rsidRPr="00B827CE" w:rsidRDefault="00A83C56" w:rsidP="00E40D80">
      <w:pPr>
        <w:spacing w:beforeLines="50" w:before="120" w:afterLines="50"/>
        <w:rPr>
          <w:lang w:val="en-GB"/>
        </w:rPr>
      </w:pPr>
      <w:r w:rsidRPr="00B827CE">
        <w:rPr>
          <w:b/>
          <w:bCs/>
          <w:lang w:val="en-GB"/>
        </w:rPr>
        <w:t xml:space="preserve">Observation 1: </w:t>
      </w:r>
      <w:bookmarkStart w:id="3" w:name="_Hlk127267493"/>
      <w:proofErr w:type="spellStart"/>
      <w:r w:rsidR="00532300" w:rsidRPr="00B827CE">
        <w:rPr>
          <w:i/>
          <w:iCs/>
          <w:lang w:val="en-GB"/>
        </w:rPr>
        <w:t>X</w:t>
      </w:r>
      <w:r w:rsidR="00532300" w:rsidRPr="00B827CE">
        <w:rPr>
          <w:i/>
          <w:iCs/>
          <w:vertAlign w:val="subscript"/>
          <w:lang w:val="en-GB"/>
        </w:rPr>
        <w:t>max</w:t>
      </w:r>
      <w:bookmarkEnd w:id="3"/>
      <w:proofErr w:type="spellEnd"/>
      <w:r w:rsidR="00532300" w:rsidRPr="00B827CE">
        <w:rPr>
          <w:lang w:val="en-GB"/>
        </w:rPr>
        <w:t xml:space="preserve"> depends on the </w:t>
      </w:r>
      <w:r w:rsidR="00FF7653">
        <w:rPr>
          <w:lang w:val="en-GB"/>
        </w:rPr>
        <w:t xml:space="preserve">periodic </w:t>
      </w:r>
      <w:r w:rsidR="00037CD1">
        <w:rPr>
          <w:lang w:val="en-GB"/>
        </w:rPr>
        <w:t>data/</w:t>
      </w:r>
      <w:r w:rsidR="006C753D" w:rsidRPr="00B827CE">
        <w:rPr>
          <w:lang w:val="en-GB"/>
        </w:rPr>
        <w:t>signal</w:t>
      </w:r>
      <w:r w:rsidR="00532300" w:rsidRPr="00B827CE">
        <w:rPr>
          <w:lang w:val="en-GB"/>
        </w:rPr>
        <w:t xml:space="preserve"> forwarded</w:t>
      </w:r>
      <w:r w:rsidR="006C753D" w:rsidRPr="00B827CE">
        <w:rPr>
          <w:lang w:val="en-GB"/>
        </w:rPr>
        <w:t xml:space="preserve"> </w:t>
      </w:r>
      <w:r w:rsidR="00A431D6" w:rsidRPr="00B827CE">
        <w:rPr>
          <w:lang w:val="en-GB"/>
        </w:rPr>
        <w:t>and therefore</w:t>
      </w:r>
      <w:r w:rsidR="00114E7B" w:rsidRPr="00B827CE">
        <w:rPr>
          <w:lang w:val="en-GB"/>
        </w:rPr>
        <w:t xml:space="preserve"> also on the frequency range.</w:t>
      </w:r>
    </w:p>
    <w:p w14:paraId="455053CD" w14:textId="0FF4F3B7" w:rsidR="00114E7B" w:rsidRPr="00B827CE" w:rsidRDefault="00114E7B" w:rsidP="00E40D80">
      <w:pPr>
        <w:spacing w:beforeLines="50" w:before="120" w:afterLines="50"/>
        <w:rPr>
          <w:lang w:val="en-GB"/>
        </w:rPr>
      </w:pPr>
      <w:r w:rsidRPr="00B827CE">
        <w:rPr>
          <w:b/>
          <w:bCs/>
          <w:lang w:val="en-GB"/>
        </w:rPr>
        <w:t>Proposal 1:</w:t>
      </w:r>
      <w:r w:rsidRPr="00B827CE">
        <w:rPr>
          <w:lang w:val="en-GB"/>
        </w:rPr>
        <w:t xml:space="preserve"> </w:t>
      </w:r>
      <w:proofErr w:type="spellStart"/>
      <w:r w:rsidRPr="00B827CE">
        <w:rPr>
          <w:i/>
          <w:iCs/>
          <w:lang w:val="en-GB"/>
        </w:rPr>
        <w:t>X</w:t>
      </w:r>
      <w:r w:rsidRPr="00B827CE">
        <w:rPr>
          <w:i/>
          <w:iCs/>
          <w:vertAlign w:val="subscript"/>
          <w:lang w:val="en-GB"/>
        </w:rPr>
        <w:t>max</w:t>
      </w:r>
      <w:proofErr w:type="spellEnd"/>
      <w:r w:rsidRPr="00B827CE">
        <w:rPr>
          <w:i/>
          <w:iCs/>
          <w:vertAlign w:val="subscript"/>
          <w:lang w:val="en-GB"/>
        </w:rPr>
        <w:t xml:space="preserve"> </w:t>
      </w:r>
      <w:r w:rsidRPr="00B827CE">
        <w:rPr>
          <w:lang w:val="en-GB"/>
        </w:rPr>
        <w:t xml:space="preserve">is </w:t>
      </w:r>
      <w:r w:rsidR="00FC4195" w:rsidRPr="00B827CE">
        <w:rPr>
          <w:lang w:val="en-GB"/>
        </w:rPr>
        <w:t>different for different frequency range.</w:t>
      </w:r>
    </w:p>
    <w:p w14:paraId="194F3439" w14:textId="24C97AC7" w:rsidR="00FC4195" w:rsidRPr="00B827CE" w:rsidRDefault="00B06DDE" w:rsidP="00FC4195">
      <w:pPr>
        <w:numPr>
          <w:ilvl w:val="0"/>
          <w:numId w:val="44"/>
        </w:numPr>
        <w:spacing w:beforeLines="50" w:before="120" w:afterLines="50"/>
        <w:rPr>
          <w:b/>
          <w:bCs/>
          <w:lang w:val="en-GB"/>
        </w:rPr>
      </w:pPr>
      <w:proofErr w:type="spellStart"/>
      <w:r w:rsidRPr="00B827CE">
        <w:rPr>
          <w:i/>
          <w:iCs/>
          <w:lang w:val="en-GB"/>
        </w:rPr>
        <w:t>X</w:t>
      </w:r>
      <w:r w:rsidRPr="00B827CE">
        <w:rPr>
          <w:i/>
          <w:iCs/>
          <w:vertAlign w:val="subscript"/>
          <w:lang w:val="en-GB"/>
        </w:rPr>
        <w:t>max</w:t>
      </w:r>
      <w:proofErr w:type="spellEnd"/>
      <w:r w:rsidRPr="00B827CE">
        <w:rPr>
          <w:lang w:val="en-GB"/>
        </w:rPr>
        <w:t xml:space="preserve"> = 64, for FR2</w:t>
      </w:r>
    </w:p>
    <w:p w14:paraId="733E13F9" w14:textId="72630D8C" w:rsidR="00B06DDE" w:rsidRPr="00B827CE" w:rsidRDefault="00B06DDE" w:rsidP="00B06DDE">
      <w:pPr>
        <w:numPr>
          <w:ilvl w:val="0"/>
          <w:numId w:val="44"/>
        </w:numPr>
        <w:spacing w:beforeLines="50" w:before="120" w:afterLines="50"/>
        <w:rPr>
          <w:b/>
          <w:bCs/>
          <w:lang w:val="en-GB"/>
        </w:rPr>
      </w:pPr>
      <w:proofErr w:type="spellStart"/>
      <w:r w:rsidRPr="00B827CE">
        <w:rPr>
          <w:i/>
          <w:iCs/>
          <w:lang w:val="en-GB"/>
        </w:rPr>
        <w:t>X</w:t>
      </w:r>
      <w:r w:rsidRPr="00B827CE">
        <w:rPr>
          <w:i/>
          <w:iCs/>
          <w:vertAlign w:val="subscript"/>
          <w:lang w:val="en-GB"/>
        </w:rPr>
        <w:t>max</w:t>
      </w:r>
      <w:proofErr w:type="spellEnd"/>
      <w:r w:rsidRPr="00B827CE">
        <w:rPr>
          <w:lang w:val="en-GB"/>
        </w:rPr>
        <w:t xml:space="preserve"> = 8, for FR1</w:t>
      </w:r>
    </w:p>
    <w:p w14:paraId="5A571E34" w14:textId="22F4A634" w:rsidR="008B3AB5" w:rsidRDefault="008B3AB5" w:rsidP="008B3AB5">
      <w:pPr>
        <w:spacing w:beforeLines="50" w:before="120" w:afterLines="50"/>
        <w:rPr>
          <w:lang w:val="en-GB"/>
        </w:rPr>
      </w:pPr>
      <w:r>
        <w:rPr>
          <w:lang w:val="en-GB"/>
        </w:rPr>
        <w:t>From the agreement</w:t>
      </w:r>
      <w:r w:rsidR="00E240D2">
        <w:rPr>
          <w:lang w:val="en-GB"/>
        </w:rPr>
        <w:t>,</w:t>
      </w:r>
      <w:r>
        <w:rPr>
          <w:lang w:val="en-GB"/>
        </w:rPr>
        <w:t xml:space="preserve"> periodic beam indication is given for a duration of time, and the </w:t>
      </w:r>
      <w:r w:rsidR="00DF714A">
        <w:rPr>
          <w:lang w:val="en-GB"/>
        </w:rPr>
        <w:t>indication comprises</w:t>
      </w:r>
      <w:r>
        <w:rPr>
          <w:lang w:val="en-GB"/>
        </w:rPr>
        <w:t xml:space="preserve"> a set of beams and associated time resource, where each beam is activated in the corresponding time resource. Further, the same (beam index, time resource) pattern is repeated after the duration of indication. Therefore, the periodicity is </w:t>
      </w:r>
      <w:r w:rsidR="00DF714A">
        <w:rPr>
          <w:lang w:val="en-GB"/>
        </w:rPr>
        <w:t xml:space="preserve">same as </w:t>
      </w:r>
      <w:r>
        <w:rPr>
          <w:lang w:val="en-GB"/>
        </w:rPr>
        <w:t xml:space="preserve">the duration of </w:t>
      </w:r>
      <w:r w:rsidR="00DF714A">
        <w:rPr>
          <w:lang w:val="en-GB"/>
        </w:rPr>
        <w:t xml:space="preserve">the indication. Further, </w:t>
      </w:r>
      <w:r w:rsidR="00B50ED2">
        <w:rPr>
          <w:lang w:val="en-GB"/>
        </w:rPr>
        <w:t>t</w:t>
      </w:r>
      <w:r w:rsidR="00DF714A">
        <w:rPr>
          <w:lang w:val="en-GB"/>
        </w:rPr>
        <w:t xml:space="preserve">he slot offset associated with the time resource is applied starting from the </w:t>
      </w:r>
      <w:r w:rsidR="00B50ED2">
        <w:rPr>
          <w:lang w:val="en-GB"/>
        </w:rPr>
        <w:t>first</w:t>
      </w:r>
      <w:r w:rsidR="00DF714A">
        <w:rPr>
          <w:lang w:val="en-GB"/>
        </w:rPr>
        <w:t xml:space="preserve"> slot </w:t>
      </w:r>
      <w:r w:rsidR="00B50ED2">
        <w:rPr>
          <w:lang w:val="en-GB"/>
        </w:rPr>
        <w:t>in</w:t>
      </w:r>
      <w:r w:rsidR="00DF714A">
        <w:rPr>
          <w:lang w:val="en-GB"/>
        </w:rPr>
        <w:t xml:space="preserve"> the duration of the indication. Therefore, the duration of indication or the periodicity should be defined in terms of number of slots.</w:t>
      </w:r>
    </w:p>
    <w:p w14:paraId="44FB7EAA" w14:textId="5B2EA28E" w:rsidR="008B3AB5" w:rsidRDefault="008B3AB5" w:rsidP="003348A5">
      <w:pPr>
        <w:spacing w:beforeLines="50" w:before="120" w:afterLines="50"/>
        <w:rPr>
          <w:lang w:val="en-GB"/>
        </w:rPr>
      </w:pPr>
    </w:p>
    <w:p w14:paraId="1428736C" w14:textId="77777777" w:rsidR="008B3AB5" w:rsidRDefault="008B3AB5" w:rsidP="003348A5">
      <w:pPr>
        <w:spacing w:beforeLines="50" w:before="120" w:afterLines="50"/>
        <w:rPr>
          <w:lang w:val="en-GB"/>
        </w:rPr>
      </w:pPr>
    </w:p>
    <w:p w14:paraId="2818BB50" w14:textId="4405C8CC" w:rsidR="008B3AB5" w:rsidRDefault="008B3AB5" w:rsidP="003348A5">
      <w:pPr>
        <w:spacing w:beforeLines="50" w:before="120" w:afterLines="50"/>
        <w:rPr>
          <w:lang w:val="en-GB"/>
        </w:rPr>
      </w:pPr>
    </w:p>
    <w:p w14:paraId="00E31F88" w14:textId="7C329EDC" w:rsidR="00102FDA" w:rsidRDefault="00102FDA" w:rsidP="00102FDA">
      <w:pPr>
        <w:pStyle w:val="ListParagraph"/>
        <w:tabs>
          <w:tab w:val="left" w:pos="840"/>
          <w:tab w:val="left" w:pos="1304"/>
          <w:tab w:val="left" w:pos="1440"/>
          <w:tab w:val="left" w:pos="2160"/>
        </w:tabs>
        <w:snapToGrid w:val="0"/>
        <w:ind w:left="0"/>
        <w:rPr>
          <w:rFonts w:ascii="Times New Roman" w:hAnsi="Times New Roman"/>
          <w:iCs/>
          <w:sz w:val="22"/>
          <w:szCs w:val="22"/>
        </w:rPr>
      </w:pPr>
      <w:r w:rsidRPr="007536E9">
        <w:rPr>
          <w:rFonts w:ascii="Times New Roman" w:hAnsi="Times New Roman"/>
          <w:b/>
          <w:bCs/>
          <w:iCs/>
          <w:sz w:val="22"/>
          <w:szCs w:val="22"/>
        </w:rPr>
        <w:t>Observation</w:t>
      </w:r>
      <w:r w:rsidR="007536E9">
        <w:rPr>
          <w:rFonts w:ascii="Times New Roman" w:hAnsi="Times New Roman"/>
          <w:b/>
          <w:bCs/>
          <w:iCs/>
          <w:sz w:val="22"/>
          <w:szCs w:val="22"/>
        </w:rPr>
        <w:t xml:space="preserve"> 2</w:t>
      </w:r>
      <w:r w:rsidRPr="007536E9">
        <w:rPr>
          <w:rFonts w:ascii="Times New Roman" w:hAnsi="Times New Roman"/>
          <w:b/>
          <w:bCs/>
          <w:iCs/>
          <w:sz w:val="22"/>
          <w:szCs w:val="22"/>
        </w:rPr>
        <w:t>:</w:t>
      </w:r>
      <w:r>
        <w:rPr>
          <w:rFonts w:ascii="Times New Roman" w:hAnsi="Times New Roman"/>
          <w:iCs/>
          <w:sz w:val="22"/>
          <w:szCs w:val="22"/>
        </w:rPr>
        <w:t xml:space="preserve"> </w:t>
      </w:r>
      <w:r>
        <w:rPr>
          <w:rFonts w:ascii="Times New Roman" w:hAnsi="Times New Roman"/>
          <w:iCs/>
          <w:sz w:val="22"/>
          <w:szCs w:val="22"/>
          <w:lang w:val="en-US"/>
        </w:rPr>
        <w:t>P</w:t>
      </w:r>
      <w:r w:rsidRPr="00102FDA">
        <w:rPr>
          <w:rFonts w:ascii="Times New Roman" w:hAnsi="Times New Roman"/>
          <w:iCs/>
          <w:sz w:val="22"/>
          <w:szCs w:val="22"/>
          <w:lang w:val="en-US"/>
        </w:rPr>
        <w:t>eriodic beam indication is given for a duration of time</w:t>
      </w:r>
      <w:r>
        <w:rPr>
          <w:rFonts w:ascii="Times New Roman" w:hAnsi="Times New Roman"/>
          <w:iCs/>
          <w:sz w:val="22"/>
          <w:szCs w:val="22"/>
          <w:lang w:val="en-US"/>
        </w:rPr>
        <w:t>, defined by periodicity</w:t>
      </w:r>
    </w:p>
    <w:p w14:paraId="52E72A22" w14:textId="42AED9A4" w:rsidR="00102FDA" w:rsidRPr="008B3AB5" w:rsidRDefault="00102FDA" w:rsidP="00102FDA">
      <w:pPr>
        <w:pStyle w:val="ListParagraph"/>
        <w:tabs>
          <w:tab w:val="left" w:pos="840"/>
          <w:tab w:val="left" w:pos="1304"/>
          <w:tab w:val="left" w:pos="1440"/>
          <w:tab w:val="left" w:pos="2160"/>
        </w:tabs>
        <w:snapToGrid w:val="0"/>
        <w:ind w:left="0"/>
        <w:rPr>
          <w:rFonts w:ascii="Times New Roman" w:hAnsi="Times New Roman"/>
          <w:iCs/>
          <w:sz w:val="22"/>
          <w:szCs w:val="22"/>
        </w:rPr>
      </w:pPr>
      <w:r w:rsidRPr="007536E9">
        <w:rPr>
          <w:rFonts w:ascii="Times New Roman" w:hAnsi="Times New Roman"/>
          <w:b/>
          <w:bCs/>
          <w:iCs/>
          <w:sz w:val="22"/>
          <w:szCs w:val="22"/>
        </w:rPr>
        <w:t>Proposal</w:t>
      </w:r>
      <w:r w:rsidR="008E47AC">
        <w:rPr>
          <w:rFonts w:ascii="Times New Roman" w:hAnsi="Times New Roman"/>
          <w:b/>
          <w:bCs/>
          <w:iCs/>
          <w:sz w:val="22"/>
          <w:szCs w:val="22"/>
        </w:rPr>
        <w:t xml:space="preserve"> 2</w:t>
      </w:r>
      <w:r w:rsidRPr="007536E9">
        <w:rPr>
          <w:rFonts w:ascii="Times New Roman" w:hAnsi="Times New Roman"/>
          <w:b/>
          <w:bCs/>
          <w:iCs/>
          <w:sz w:val="22"/>
          <w:szCs w:val="22"/>
        </w:rPr>
        <w:t>:</w:t>
      </w:r>
      <w:r>
        <w:rPr>
          <w:rFonts w:ascii="Times New Roman" w:hAnsi="Times New Roman"/>
          <w:iCs/>
          <w:sz w:val="22"/>
          <w:szCs w:val="22"/>
        </w:rPr>
        <w:t xml:space="preserve"> The slot offset associated with the </w:t>
      </w:r>
      <w:r w:rsidR="00B50ED2">
        <w:rPr>
          <w:rFonts w:ascii="Times New Roman" w:hAnsi="Times New Roman"/>
          <w:iCs/>
          <w:sz w:val="22"/>
          <w:szCs w:val="22"/>
        </w:rPr>
        <w:t xml:space="preserve">time resource of </w:t>
      </w:r>
      <w:r>
        <w:rPr>
          <w:rFonts w:ascii="Times New Roman" w:hAnsi="Times New Roman"/>
          <w:iCs/>
          <w:sz w:val="22"/>
          <w:szCs w:val="22"/>
        </w:rPr>
        <w:t xml:space="preserve">periodic beam indication is applied starting from the first slot </w:t>
      </w:r>
      <w:r w:rsidR="00B50ED2">
        <w:rPr>
          <w:rFonts w:ascii="Times New Roman" w:hAnsi="Times New Roman"/>
          <w:iCs/>
          <w:sz w:val="22"/>
          <w:szCs w:val="22"/>
        </w:rPr>
        <w:t>in</w:t>
      </w:r>
      <w:r>
        <w:rPr>
          <w:rFonts w:ascii="Times New Roman" w:hAnsi="Times New Roman"/>
          <w:iCs/>
          <w:sz w:val="22"/>
          <w:szCs w:val="22"/>
        </w:rPr>
        <w:t xml:space="preserve"> the duration of indication</w:t>
      </w:r>
    </w:p>
    <w:p w14:paraId="1AB11EB3" w14:textId="6195CA7E" w:rsidR="0058733B" w:rsidRDefault="00337A08" w:rsidP="008B3AB5">
      <w:pPr>
        <w:pStyle w:val="ListParagraph"/>
        <w:tabs>
          <w:tab w:val="left" w:pos="840"/>
          <w:tab w:val="left" w:pos="1304"/>
          <w:tab w:val="left" w:pos="1440"/>
          <w:tab w:val="left" w:pos="2160"/>
        </w:tabs>
        <w:snapToGrid w:val="0"/>
        <w:ind w:left="0"/>
        <w:rPr>
          <w:rFonts w:ascii="Times New Roman" w:hAnsi="Times New Roman"/>
          <w:iCs/>
          <w:sz w:val="22"/>
          <w:szCs w:val="22"/>
        </w:rPr>
      </w:pPr>
      <w:r w:rsidRPr="008B3AB5">
        <w:rPr>
          <w:b/>
          <w:bCs/>
          <w:sz w:val="22"/>
          <w:szCs w:val="22"/>
        </w:rPr>
        <w:t xml:space="preserve">Proposal </w:t>
      </w:r>
      <w:r w:rsidR="003D5B9F">
        <w:rPr>
          <w:b/>
          <w:bCs/>
          <w:sz w:val="22"/>
          <w:szCs w:val="22"/>
        </w:rPr>
        <w:t>3</w:t>
      </w:r>
      <w:r w:rsidRPr="008B3AB5">
        <w:rPr>
          <w:b/>
          <w:bCs/>
          <w:sz w:val="22"/>
          <w:szCs w:val="22"/>
        </w:rPr>
        <w:t>:</w:t>
      </w:r>
      <w:r>
        <w:rPr>
          <w:b/>
          <w:bCs/>
        </w:rPr>
        <w:t xml:space="preserve"> </w:t>
      </w:r>
      <w:r w:rsidR="0058733B" w:rsidRPr="008B3AB5">
        <w:rPr>
          <w:rFonts w:ascii="Times New Roman" w:hAnsi="Times New Roman"/>
          <w:iCs/>
          <w:sz w:val="22"/>
          <w:szCs w:val="22"/>
        </w:rPr>
        <w:t>The periodicity</w:t>
      </w:r>
      <w:r w:rsidR="00DF714A">
        <w:rPr>
          <w:rFonts w:ascii="Times New Roman" w:hAnsi="Times New Roman"/>
          <w:iCs/>
          <w:sz w:val="22"/>
          <w:szCs w:val="22"/>
        </w:rPr>
        <w:t xml:space="preserve"> associated with the periodic beam indication </w:t>
      </w:r>
      <w:r w:rsidR="0058733B" w:rsidRPr="008B3AB5">
        <w:rPr>
          <w:rFonts w:ascii="Times New Roman" w:hAnsi="Times New Roman"/>
          <w:iCs/>
          <w:sz w:val="22"/>
          <w:szCs w:val="22"/>
        </w:rPr>
        <w:t xml:space="preserve">is configured in </w:t>
      </w:r>
      <w:r w:rsidR="00DF714A">
        <w:rPr>
          <w:rFonts w:ascii="Times New Roman" w:hAnsi="Times New Roman"/>
          <w:iCs/>
          <w:sz w:val="22"/>
          <w:szCs w:val="22"/>
        </w:rPr>
        <w:t xml:space="preserve">terms of </w:t>
      </w:r>
      <w:r w:rsidR="0058733B" w:rsidRPr="008B3AB5">
        <w:rPr>
          <w:rFonts w:ascii="Times New Roman" w:hAnsi="Times New Roman"/>
          <w:iCs/>
          <w:sz w:val="22"/>
          <w:szCs w:val="22"/>
        </w:rPr>
        <w:t xml:space="preserve">number of slots </w:t>
      </w:r>
    </w:p>
    <w:p w14:paraId="67B9F1E2" w14:textId="77777777" w:rsidR="00392CA3" w:rsidRDefault="00392CA3" w:rsidP="00B50ED2">
      <w:pPr>
        <w:pStyle w:val="Heading2"/>
        <w:rPr>
          <w:lang w:val="en-GB"/>
        </w:rPr>
      </w:pPr>
      <w:r>
        <w:rPr>
          <w:lang w:val="en-GB"/>
        </w:rPr>
        <w:t>Aperiodic beam indication</w:t>
      </w:r>
    </w:p>
    <w:p w14:paraId="039D1E28" w14:textId="5FE82400" w:rsidR="000168C4" w:rsidRPr="00B827CE" w:rsidRDefault="00A1041B" w:rsidP="003348A5">
      <w:pPr>
        <w:spacing w:beforeLines="50" w:before="120" w:afterLines="50"/>
        <w:rPr>
          <w:i/>
          <w:iCs/>
          <w:vertAlign w:val="subscript"/>
          <w:lang w:val="en-GB"/>
        </w:rPr>
      </w:pPr>
      <w:r w:rsidRPr="00B827CE">
        <w:rPr>
          <w:lang w:val="en-GB"/>
        </w:rPr>
        <w:t>For the aperiodic beam indication</w:t>
      </w:r>
      <w:r w:rsidR="003570EE" w:rsidRPr="00B827CE">
        <w:rPr>
          <w:lang w:val="en-GB"/>
        </w:rPr>
        <w:t xml:space="preserve">, </w:t>
      </w:r>
      <w:r w:rsidR="006A46BE">
        <w:rPr>
          <w:lang w:val="en-GB"/>
        </w:rPr>
        <w:t xml:space="preserve">the NCR should be indicated the beam indices to be activated and the time resources to activate the beam indices. In the worst case, each beam index has to be activated in different time instances. Hence, the number of fields needed to indicate time resource should be equal to the number of beam indices indicated, i.e., </w:t>
      </w:r>
      <w:proofErr w:type="spellStart"/>
      <w:r w:rsidR="006A46BE" w:rsidRPr="006A46BE">
        <w:rPr>
          <w:i/>
          <w:iCs/>
          <w:lang w:val="en-GB"/>
        </w:rPr>
        <w:t>T</w:t>
      </w:r>
      <w:r w:rsidR="006A46BE" w:rsidRPr="006A46BE">
        <w:rPr>
          <w:i/>
          <w:iCs/>
          <w:vertAlign w:val="subscript"/>
          <w:lang w:val="en-GB"/>
        </w:rPr>
        <w:t>max</w:t>
      </w:r>
      <w:proofErr w:type="spellEnd"/>
      <w:r w:rsidR="006A46BE" w:rsidRPr="006A46BE">
        <w:rPr>
          <w:i/>
          <w:iCs/>
          <w:lang w:val="en-GB"/>
        </w:rPr>
        <w:t>=</w:t>
      </w:r>
      <w:proofErr w:type="spellStart"/>
      <w:r w:rsidR="006A46BE" w:rsidRPr="006A46BE">
        <w:rPr>
          <w:i/>
          <w:iCs/>
          <w:lang w:val="en-GB"/>
        </w:rPr>
        <w:t>L</w:t>
      </w:r>
      <w:r w:rsidR="006A46BE" w:rsidRPr="006A46BE">
        <w:rPr>
          <w:i/>
          <w:iCs/>
          <w:vertAlign w:val="subscript"/>
          <w:lang w:val="en-GB"/>
        </w:rPr>
        <w:t>max</w:t>
      </w:r>
      <w:proofErr w:type="spellEnd"/>
      <w:r w:rsidR="006A46BE">
        <w:rPr>
          <w:lang w:val="en-GB"/>
        </w:rPr>
        <w:t xml:space="preserve">.   </w:t>
      </w:r>
    </w:p>
    <w:p w14:paraId="0C325EE3" w14:textId="0D2FA76A" w:rsidR="0038236A" w:rsidRPr="00B827CE" w:rsidRDefault="0038236A" w:rsidP="003348A5">
      <w:pPr>
        <w:spacing w:beforeLines="50" w:before="120" w:afterLines="50"/>
        <w:rPr>
          <w:i/>
          <w:iCs/>
          <w:vertAlign w:val="subscript"/>
          <w:lang w:val="en-GB"/>
        </w:rPr>
      </w:pPr>
      <w:r w:rsidRPr="00B827CE">
        <w:rPr>
          <w:b/>
          <w:bCs/>
          <w:lang w:val="en-GB"/>
        </w:rPr>
        <w:t xml:space="preserve">Proposal </w:t>
      </w:r>
      <w:r w:rsidR="00096D52">
        <w:rPr>
          <w:b/>
          <w:bCs/>
          <w:lang w:val="en-GB"/>
        </w:rPr>
        <w:t>4</w:t>
      </w:r>
      <w:r w:rsidRPr="00B827CE">
        <w:rPr>
          <w:b/>
          <w:bCs/>
          <w:lang w:val="en-GB"/>
        </w:rPr>
        <w:t xml:space="preserve">: </w:t>
      </w:r>
      <w:r w:rsidRPr="00B827CE">
        <w:rPr>
          <w:lang w:val="en-GB"/>
        </w:rPr>
        <w:t>For the aperiodic beam indication,</w:t>
      </w:r>
      <w:r w:rsidR="00502967" w:rsidRPr="00B827CE">
        <w:rPr>
          <w:lang w:val="en-GB"/>
        </w:rPr>
        <w:t xml:space="preserve"> support</w:t>
      </w:r>
      <w:r w:rsidRPr="00B827CE">
        <w:rPr>
          <w:lang w:val="en-GB"/>
        </w:rPr>
        <w:t xml:space="preserve"> </w:t>
      </w:r>
      <w:proofErr w:type="spellStart"/>
      <w:r w:rsidRPr="00B827CE">
        <w:rPr>
          <w:i/>
        </w:rPr>
        <w:t>T</w:t>
      </w:r>
      <w:r w:rsidRPr="00B827CE">
        <w:rPr>
          <w:i/>
          <w:vertAlign w:val="subscript"/>
        </w:rPr>
        <w:t>max</w:t>
      </w:r>
      <w:proofErr w:type="spellEnd"/>
      <w:r w:rsidRPr="00B827CE">
        <w:rPr>
          <w:i/>
          <w:vertAlign w:val="subscript"/>
        </w:rPr>
        <w:t xml:space="preserve"> = </w:t>
      </w:r>
      <w:proofErr w:type="spellStart"/>
      <w:r w:rsidRPr="00B827CE">
        <w:rPr>
          <w:i/>
          <w:iCs/>
          <w:lang w:val="en-GB"/>
        </w:rPr>
        <w:t>L</w:t>
      </w:r>
      <w:r w:rsidRPr="00B827CE">
        <w:rPr>
          <w:i/>
          <w:iCs/>
          <w:vertAlign w:val="subscript"/>
          <w:lang w:val="en-GB"/>
        </w:rPr>
        <w:t>max</w:t>
      </w:r>
      <w:proofErr w:type="spellEnd"/>
    </w:p>
    <w:p w14:paraId="17D210C8" w14:textId="4C2B036A" w:rsidR="00FE7EA2" w:rsidRPr="00B827CE" w:rsidRDefault="00B17008" w:rsidP="003348A5">
      <w:pPr>
        <w:spacing w:beforeLines="50" w:before="120" w:afterLines="50"/>
        <w:rPr>
          <w:iCs/>
        </w:rPr>
      </w:pPr>
      <w:r>
        <w:rPr>
          <w:lang w:val="en-GB"/>
        </w:rPr>
        <w:t xml:space="preserve">Further, the </w:t>
      </w:r>
      <w:r w:rsidR="00B25689">
        <w:rPr>
          <w:lang w:val="en-GB"/>
        </w:rPr>
        <w:t>gNB</w:t>
      </w:r>
      <w:r>
        <w:rPr>
          <w:lang w:val="en-GB"/>
        </w:rPr>
        <w:t xml:space="preserve"> should indicate the mapping between beam index and time resource to the NCR. </w:t>
      </w:r>
      <w:r w:rsidR="00FE7EA2" w:rsidRPr="00B827CE">
        <w:rPr>
          <w:lang w:val="en-GB"/>
        </w:rPr>
        <w:t xml:space="preserve">Clearly, there </w:t>
      </w:r>
      <w:r w:rsidR="005E067E" w:rsidRPr="00B827CE">
        <w:rPr>
          <w:lang w:val="en-GB"/>
        </w:rPr>
        <w:t>should be</w:t>
      </w:r>
      <w:r w:rsidR="00FE7EA2" w:rsidRPr="00B827CE">
        <w:rPr>
          <w:lang w:val="en-GB"/>
        </w:rPr>
        <w:t xml:space="preserve"> one-</w:t>
      </w:r>
      <w:r w:rsidR="002647C7" w:rsidRPr="00B827CE">
        <w:rPr>
          <w:lang w:val="en-GB"/>
        </w:rPr>
        <w:t>to-</w:t>
      </w:r>
      <w:r w:rsidR="00D0437D" w:rsidRPr="00B827CE">
        <w:rPr>
          <w:lang w:val="en-GB"/>
        </w:rPr>
        <w:t xml:space="preserve">one </w:t>
      </w:r>
      <w:r w:rsidR="00D0437D">
        <w:rPr>
          <w:lang w:val="en-GB"/>
        </w:rPr>
        <w:t>mapping</w:t>
      </w:r>
      <w:r w:rsidR="00FE7EA2" w:rsidRPr="00B827CE">
        <w:rPr>
          <w:lang w:val="en-GB"/>
        </w:rPr>
        <w:t xml:space="preserve"> between</w:t>
      </w:r>
      <w:r w:rsidR="00A01935" w:rsidRPr="00B827CE">
        <w:rPr>
          <w:lang w:val="en-GB"/>
        </w:rPr>
        <w:t xml:space="preserve"> the beam index field and the time index field. </w:t>
      </w:r>
      <w:r w:rsidR="005E067E" w:rsidRPr="00B827CE">
        <w:rPr>
          <w:lang w:val="en-GB"/>
        </w:rPr>
        <w:t xml:space="preserve">The list of </w:t>
      </w:r>
      <w:proofErr w:type="spellStart"/>
      <w:r w:rsidR="005E067E" w:rsidRPr="00B827CE">
        <w:rPr>
          <w:i/>
          <w:iCs/>
          <w:lang w:val="en-GB"/>
        </w:rPr>
        <w:t>L</w:t>
      </w:r>
      <w:r w:rsidR="005E067E" w:rsidRPr="00B827CE">
        <w:rPr>
          <w:i/>
          <w:iCs/>
          <w:vertAlign w:val="subscript"/>
          <w:lang w:val="en-GB"/>
        </w:rPr>
        <w:t>max</w:t>
      </w:r>
      <w:proofErr w:type="spellEnd"/>
      <w:r w:rsidR="005E067E" w:rsidRPr="00B827CE">
        <w:rPr>
          <w:i/>
          <w:iCs/>
          <w:vertAlign w:val="subscript"/>
          <w:lang w:val="en-GB"/>
        </w:rPr>
        <w:t xml:space="preserve"> </w:t>
      </w:r>
      <w:r w:rsidR="005E067E" w:rsidRPr="00B827CE">
        <w:rPr>
          <w:lang w:val="en-GB"/>
        </w:rPr>
        <w:t xml:space="preserve">fields should be </w:t>
      </w:r>
      <w:r w:rsidR="002647C7" w:rsidRPr="00B827CE">
        <w:rPr>
          <w:lang w:val="en-GB"/>
        </w:rPr>
        <w:t xml:space="preserve">one-to-one mapped with the </w:t>
      </w:r>
      <w:proofErr w:type="spellStart"/>
      <w:r w:rsidR="002647C7" w:rsidRPr="00B827CE">
        <w:rPr>
          <w:i/>
        </w:rPr>
        <w:t>T</w:t>
      </w:r>
      <w:r w:rsidR="002647C7" w:rsidRPr="00B827CE">
        <w:rPr>
          <w:i/>
          <w:vertAlign w:val="subscript"/>
        </w:rPr>
        <w:t>max</w:t>
      </w:r>
      <w:proofErr w:type="spellEnd"/>
      <w:r w:rsidR="002647C7" w:rsidRPr="00B827CE">
        <w:rPr>
          <w:iCs/>
        </w:rPr>
        <w:t xml:space="preserve"> fields. </w:t>
      </w:r>
    </w:p>
    <w:p w14:paraId="2DF80CAA" w14:textId="4352CF80" w:rsidR="001A7582" w:rsidRDefault="007E0E5A" w:rsidP="00DE6084">
      <w:pPr>
        <w:spacing w:beforeLines="50" w:before="120" w:afterLines="50"/>
        <w:rPr>
          <w:iCs/>
        </w:rPr>
      </w:pPr>
      <w:r w:rsidRPr="00B827CE">
        <w:rPr>
          <w:b/>
          <w:bCs/>
          <w:iCs/>
        </w:rPr>
        <w:t xml:space="preserve">Proposal </w:t>
      </w:r>
      <w:r w:rsidR="00096D52">
        <w:rPr>
          <w:b/>
          <w:bCs/>
          <w:iCs/>
        </w:rPr>
        <w:t>5</w:t>
      </w:r>
      <w:r w:rsidRPr="00B827CE">
        <w:rPr>
          <w:b/>
          <w:bCs/>
          <w:iCs/>
        </w:rPr>
        <w:t xml:space="preserve">: </w:t>
      </w:r>
      <w:r w:rsidR="002174ED" w:rsidRPr="00B827CE">
        <w:rPr>
          <w:iCs/>
        </w:rPr>
        <w:t xml:space="preserve">Support one-to-one mapping </w:t>
      </w:r>
      <w:r w:rsidR="00ED756E" w:rsidRPr="00B827CE">
        <w:rPr>
          <w:iCs/>
        </w:rPr>
        <w:t xml:space="preserve">association </w:t>
      </w:r>
      <w:r w:rsidR="002174ED" w:rsidRPr="00B827CE">
        <w:rPr>
          <w:iCs/>
        </w:rPr>
        <w:t xml:space="preserve">between the list of </w:t>
      </w:r>
      <w:proofErr w:type="spellStart"/>
      <w:r w:rsidR="002174ED" w:rsidRPr="00B827CE">
        <w:rPr>
          <w:i/>
          <w:iCs/>
          <w:lang w:val="en-GB"/>
        </w:rPr>
        <w:t>L</w:t>
      </w:r>
      <w:r w:rsidR="002174ED" w:rsidRPr="00B827CE">
        <w:rPr>
          <w:i/>
          <w:iCs/>
          <w:vertAlign w:val="subscript"/>
          <w:lang w:val="en-GB"/>
        </w:rPr>
        <w:t>max</w:t>
      </w:r>
      <w:proofErr w:type="spellEnd"/>
      <w:r w:rsidR="002174ED" w:rsidRPr="00B827CE">
        <w:rPr>
          <w:i/>
          <w:iCs/>
          <w:vertAlign w:val="subscript"/>
          <w:lang w:val="en-GB"/>
        </w:rPr>
        <w:t xml:space="preserve"> </w:t>
      </w:r>
      <w:r w:rsidR="002174ED" w:rsidRPr="00B827CE">
        <w:rPr>
          <w:lang w:val="en-GB"/>
        </w:rPr>
        <w:t xml:space="preserve">fields and </w:t>
      </w:r>
      <w:proofErr w:type="spellStart"/>
      <w:r w:rsidR="002174ED" w:rsidRPr="00B827CE">
        <w:rPr>
          <w:i/>
        </w:rPr>
        <w:t>T</w:t>
      </w:r>
      <w:r w:rsidR="002174ED" w:rsidRPr="00B827CE">
        <w:rPr>
          <w:i/>
          <w:vertAlign w:val="subscript"/>
        </w:rPr>
        <w:t>max</w:t>
      </w:r>
      <w:proofErr w:type="spellEnd"/>
      <w:r w:rsidR="002174ED" w:rsidRPr="00B827CE">
        <w:rPr>
          <w:iCs/>
        </w:rPr>
        <w:t xml:space="preserve"> fields.</w:t>
      </w:r>
    </w:p>
    <w:p w14:paraId="056976EC" w14:textId="77777777" w:rsidR="00392CA3" w:rsidRDefault="00392CA3" w:rsidP="00392CA3">
      <w:pPr>
        <w:rPr>
          <w:iCs/>
          <w:lang w:val="en-GB"/>
        </w:rPr>
      </w:pPr>
      <w:r>
        <w:rPr>
          <w:iCs/>
          <w:lang w:val="en-GB"/>
        </w:rPr>
        <w:t xml:space="preserve">Further, the NCR will apply time offset, defined by slot offset and symbol offset in the time resource, from the slot in which the last symbol of DCI, carrying aperiodic beam indication, is received.  </w:t>
      </w:r>
    </w:p>
    <w:p w14:paraId="3A03E4B9" w14:textId="24E4D75C" w:rsidR="00392CA3" w:rsidRDefault="00392CA3" w:rsidP="00392CA3">
      <w:pPr>
        <w:rPr>
          <w:iCs/>
          <w:lang w:val="en-GB"/>
        </w:rPr>
      </w:pPr>
      <w:r w:rsidRPr="001D70C0">
        <w:rPr>
          <w:b/>
          <w:bCs/>
          <w:iCs/>
          <w:lang w:val="en-GB"/>
        </w:rPr>
        <w:t>Proposal</w:t>
      </w:r>
      <w:r>
        <w:rPr>
          <w:b/>
          <w:bCs/>
          <w:iCs/>
          <w:lang w:val="en-GB"/>
        </w:rPr>
        <w:t xml:space="preserve"> </w:t>
      </w:r>
      <w:r w:rsidR="00096D52">
        <w:rPr>
          <w:b/>
          <w:bCs/>
          <w:iCs/>
          <w:lang w:val="en-GB"/>
        </w:rPr>
        <w:t>6</w:t>
      </w:r>
      <w:r w:rsidRPr="001D70C0">
        <w:rPr>
          <w:b/>
          <w:bCs/>
          <w:iCs/>
          <w:lang w:val="en-GB"/>
        </w:rPr>
        <w:t>:</w:t>
      </w:r>
      <w:r>
        <w:rPr>
          <w:iCs/>
          <w:lang w:val="en-GB"/>
        </w:rPr>
        <w:t xml:space="preserve"> The NCR apply the time offset starting from the slot in which the last symbol of DCI, carrying aperiodic beam indication, is received. </w:t>
      </w:r>
    </w:p>
    <w:p w14:paraId="789E6DE4" w14:textId="77777777" w:rsidR="00392CA3" w:rsidRDefault="00392CA3" w:rsidP="00B50ED2">
      <w:pPr>
        <w:pStyle w:val="Heading2"/>
        <w:rPr>
          <w:lang w:val="en-GB"/>
        </w:rPr>
      </w:pPr>
      <w:r>
        <w:rPr>
          <w:lang w:val="en-GB"/>
        </w:rPr>
        <w:t>Semi-persistent beam indication</w:t>
      </w:r>
    </w:p>
    <w:p w14:paraId="5F8D587A" w14:textId="187D3014" w:rsidR="00283657" w:rsidRDefault="009C1019" w:rsidP="007536E9">
      <w:pPr>
        <w:spacing w:beforeLines="50" w:before="120" w:afterLines="50"/>
        <w:rPr>
          <w:iCs/>
          <w:lang w:val="en-GB"/>
        </w:rPr>
      </w:pPr>
      <w:r>
        <w:rPr>
          <w:iCs/>
          <w:lang w:val="en-GB"/>
        </w:rPr>
        <w:t xml:space="preserve">As per the agreement </w:t>
      </w:r>
      <w:r w:rsidR="00827393">
        <w:rPr>
          <w:iCs/>
          <w:lang w:val="en-GB"/>
        </w:rPr>
        <w:t>of periodic beam indication</w:t>
      </w:r>
      <w:r w:rsidR="00102FDA">
        <w:rPr>
          <w:iCs/>
          <w:lang w:val="en-GB"/>
        </w:rPr>
        <w:t>, RRC configures a</w:t>
      </w:r>
      <w:r w:rsidR="00037605">
        <w:rPr>
          <w:iCs/>
          <w:lang w:val="en-GB"/>
        </w:rPr>
        <w:t xml:space="preserve"> </w:t>
      </w:r>
      <w:r w:rsidR="00102FDA">
        <w:rPr>
          <w:iCs/>
          <w:lang w:val="en-GB"/>
        </w:rPr>
        <w:t xml:space="preserve">resource list comprising, beam index and time resource, where the content of time resource is same as that of periodic beam indication. Further, </w:t>
      </w:r>
      <w:r w:rsidR="00037605">
        <w:rPr>
          <w:iCs/>
          <w:lang w:val="en-GB"/>
        </w:rPr>
        <w:t>RRC configures a</w:t>
      </w:r>
      <w:r w:rsidR="00102FDA">
        <w:rPr>
          <w:iCs/>
          <w:lang w:val="en-GB"/>
        </w:rPr>
        <w:t xml:space="preserve"> periodicity value for the resource list.</w:t>
      </w:r>
    </w:p>
    <w:p w14:paraId="25DF56DB" w14:textId="6082E11B" w:rsidR="00F91DF8" w:rsidRDefault="00E87873" w:rsidP="007536E9">
      <w:pPr>
        <w:spacing w:beforeLines="50" w:before="120" w:afterLines="50"/>
        <w:rPr>
          <w:iCs/>
          <w:lang w:val="en-GB"/>
        </w:rPr>
      </w:pPr>
      <w:r>
        <w:rPr>
          <w:iCs/>
          <w:lang w:val="en-GB"/>
        </w:rPr>
        <w:t>Now, there can be multiple</w:t>
      </w:r>
      <w:r w:rsidR="007357BD">
        <w:rPr>
          <w:iCs/>
          <w:lang w:val="en-GB"/>
        </w:rPr>
        <w:t xml:space="preserve"> </w:t>
      </w:r>
      <w:r w:rsidR="006D41FA">
        <w:rPr>
          <w:iCs/>
          <w:lang w:val="en-GB"/>
        </w:rPr>
        <w:t xml:space="preserve">such </w:t>
      </w:r>
      <w:r w:rsidR="00F7222A">
        <w:rPr>
          <w:iCs/>
          <w:lang w:val="en-GB"/>
        </w:rPr>
        <w:t>lists</w:t>
      </w:r>
      <w:r w:rsidR="006D41FA">
        <w:rPr>
          <w:iCs/>
          <w:lang w:val="en-GB"/>
        </w:rPr>
        <w:t xml:space="preserve"> configured by RRC</w:t>
      </w:r>
      <w:r w:rsidR="00275367">
        <w:rPr>
          <w:iCs/>
          <w:lang w:val="en-GB"/>
        </w:rPr>
        <w:t xml:space="preserve"> for different types of periodic data/signals to be forwarded</w:t>
      </w:r>
      <w:r w:rsidR="006D41FA">
        <w:rPr>
          <w:iCs/>
          <w:lang w:val="en-GB"/>
        </w:rPr>
        <w:t xml:space="preserve">, </w:t>
      </w:r>
      <w:r w:rsidR="00F7222A">
        <w:rPr>
          <w:iCs/>
          <w:lang w:val="en-GB"/>
        </w:rPr>
        <w:t>where each list has a different periodicity.</w:t>
      </w:r>
      <w:r w:rsidR="00A5024F">
        <w:rPr>
          <w:iCs/>
          <w:lang w:val="en-GB"/>
        </w:rPr>
        <w:t xml:space="preserve"> For semi-persistent beam indication, </w:t>
      </w:r>
      <w:r w:rsidR="001203CD">
        <w:rPr>
          <w:iCs/>
          <w:lang w:val="en-GB"/>
        </w:rPr>
        <w:t xml:space="preserve">one </w:t>
      </w:r>
      <w:r w:rsidR="00102FDA">
        <w:rPr>
          <w:iCs/>
          <w:lang w:val="en-GB"/>
        </w:rPr>
        <w:t xml:space="preserve">resource </w:t>
      </w:r>
      <w:r w:rsidR="00037605">
        <w:rPr>
          <w:iCs/>
          <w:lang w:val="en-GB"/>
        </w:rPr>
        <w:t xml:space="preserve">list </w:t>
      </w:r>
      <w:r w:rsidR="001203CD">
        <w:rPr>
          <w:iCs/>
          <w:lang w:val="en-GB"/>
        </w:rPr>
        <w:t>out of the configured set of lists can be</w:t>
      </w:r>
      <w:r w:rsidR="00037605">
        <w:rPr>
          <w:iCs/>
          <w:lang w:val="en-GB"/>
        </w:rPr>
        <w:t xml:space="preserve"> activated by </w:t>
      </w:r>
      <w:r w:rsidR="00102FDA">
        <w:rPr>
          <w:iCs/>
          <w:lang w:val="en-GB"/>
        </w:rPr>
        <w:t xml:space="preserve">MAC-CE </w:t>
      </w:r>
      <w:r w:rsidR="00037605">
        <w:rPr>
          <w:iCs/>
          <w:lang w:val="en-GB"/>
        </w:rPr>
        <w:t>signalling.</w:t>
      </w:r>
    </w:p>
    <w:p w14:paraId="7DC26455" w14:textId="0615CA80" w:rsidR="000149E0" w:rsidRPr="000F3350" w:rsidRDefault="003749B0" w:rsidP="000149E0">
      <w:pPr>
        <w:rPr>
          <w:rFonts w:eastAsia="Calibri"/>
          <w:bCs/>
          <w:iCs/>
        </w:rPr>
      </w:pPr>
      <w:r>
        <w:rPr>
          <w:rFonts w:eastAsia="Calibri"/>
          <w:bCs/>
          <w:iCs/>
        </w:rPr>
        <w:t xml:space="preserve">The maximum </w:t>
      </w:r>
      <w:r w:rsidR="00AF2D6E">
        <w:rPr>
          <w:rFonts w:eastAsia="Calibri"/>
          <w:bCs/>
          <w:iCs/>
        </w:rPr>
        <w:t xml:space="preserve">number of </w:t>
      </w:r>
      <w:r w:rsidR="00C02742">
        <w:rPr>
          <w:rFonts w:eastAsia="Calibri"/>
          <w:bCs/>
          <w:iCs/>
        </w:rPr>
        <w:t xml:space="preserve">lists </w:t>
      </w:r>
      <w:r w:rsidR="00535CD0">
        <w:rPr>
          <w:rFonts w:eastAsia="Calibri"/>
          <w:bCs/>
          <w:iCs/>
        </w:rPr>
        <w:t xml:space="preserve">configured is dependent on </w:t>
      </w:r>
      <w:r w:rsidR="0062229A">
        <w:rPr>
          <w:rFonts w:eastAsia="Calibri"/>
          <w:bCs/>
          <w:iCs/>
        </w:rPr>
        <w:t xml:space="preserve">the different types of </w:t>
      </w:r>
      <w:r w:rsidR="0062229A">
        <w:rPr>
          <w:iCs/>
          <w:lang w:val="en-GB"/>
        </w:rPr>
        <w:t>periodic data/signals sent and hence no the different periodicity values configured.</w:t>
      </w:r>
    </w:p>
    <w:p w14:paraId="1A676910" w14:textId="50776AA2" w:rsidR="00C35D4C" w:rsidRDefault="005B118D" w:rsidP="00304FD1">
      <w:pPr>
        <w:rPr>
          <w:iCs/>
        </w:rPr>
      </w:pPr>
      <w:r w:rsidRPr="007536E9">
        <w:rPr>
          <w:rFonts w:eastAsia="Calibri"/>
          <w:b/>
          <w:iCs/>
        </w:rPr>
        <w:t>Proposal</w:t>
      </w:r>
      <w:r w:rsidR="00304FD1" w:rsidRPr="007536E9">
        <w:rPr>
          <w:rFonts w:eastAsia="Calibri"/>
          <w:b/>
          <w:iCs/>
        </w:rPr>
        <w:t xml:space="preserve"> </w:t>
      </w:r>
      <w:r w:rsidR="00096D52">
        <w:rPr>
          <w:rFonts w:eastAsia="Calibri"/>
          <w:b/>
          <w:iCs/>
        </w:rPr>
        <w:t>7</w:t>
      </w:r>
      <w:r w:rsidR="00304FD1" w:rsidRPr="007536E9">
        <w:rPr>
          <w:rFonts w:eastAsia="Calibri"/>
          <w:b/>
          <w:iCs/>
        </w:rPr>
        <w:t>:</w:t>
      </w:r>
      <w:r w:rsidR="00304FD1">
        <w:rPr>
          <w:rFonts w:eastAsia="Calibri"/>
          <w:b/>
          <w:iCs/>
        </w:rPr>
        <w:t xml:space="preserve"> </w:t>
      </w:r>
      <w:r w:rsidR="000149E0" w:rsidRPr="007536E9">
        <w:rPr>
          <w:iCs/>
        </w:rPr>
        <w:t xml:space="preserve">A </w:t>
      </w:r>
      <w:r w:rsidR="002E3DB7">
        <w:rPr>
          <w:iCs/>
        </w:rPr>
        <w:t>set</w:t>
      </w:r>
      <w:r w:rsidR="002E3DB7" w:rsidRPr="007536E9">
        <w:rPr>
          <w:iCs/>
        </w:rPr>
        <w:t xml:space="preserve"> </w:t>
      </w:r>
      <w:r w:rsidR="000149E0" w:rsidRPr="007536E9">
        <w:rPr>
          <w:iCs/>
        </w:rPr>
        <w:t xml:space="preserve">of </w:t>
      </w:r>
      <w:r w:rsidR="008622B0">
        <w:rPr>
          <w:iCs/>
        </w:rPr>
        <w:t>Y</w:t>
      </w:r>
      <w:r w:rsidR="000149E0" w:rsidRPr="007536E9">
        <w:rPr>
          <w:iCs/>
        </w:rPr>
        <w:t>(</w:t>
      </w:r>
      <w:r w:rsidR="00304FD1">
        <w:rPr>
          <w:iCs/>
        </w:rPr>
        <w:t xml:space="preserve">1 &lt; </w:t>
      </w:r>
      <w:r w:rsidR="008622B0">
        <w:rPr>
          <w:iCs/>
        </w:rPr>
        <w:t>Y</w:t>
      </w:r>
      <w:r w:rsidR="00304FD1">
        <w:rPr>
          <w:iCs/>
        </w:rPr>
        <w:t xml:space="preserve"> &lt; </w:t>
      </w:r>
      <w:proofErr w:type="spellStart"/>
      <w:r w:rsidR="008622B0">
        <w:rPr>
          <w:iCs/>
        </w:rPr>
        <w:t>Y</w:t>
      </w:r>
      <w:r w:rsidR="00304FD1">
        <w:rPr>
          <w:iCs/>
          <w:vertAlign w:val="subscript"/>
        </w:rPr>
        <w:t>max</w:t>
      </w:r>
      <w:proofErr w:type="spellEnd"/>
      <w:r w:rsidR="000149E0" w:rsidRPr="007536E9">
        <w:rPr>
          <w:iCs/>
        </w:rPr>
        <w:t xml:space="preserve">) </w:t>
      </w:r>
      <w:r w:rsidR="0028099F">
        <w:rPr>
          <w:iCs/>
        </w:rPr>
        <w:t>indications</w:t>
      </w:r>
      <w:r w:rsidR="000149E0" w:rsidRPr="007536E9">
        <w:rPr>
          <w:iCs/>
        </w:rPr>
        <w:t xml:space="preserve"> is configured by one RRC signaling</w:t>
      </w:r>
      <w:r w:rsidR="00C35D4C">
        <w:rPr>
          <w:iCs/>
        </w:rPr>
        <w:t>.</w:t>
      </w:r>
      <w:r w:rsidR="000149E0" w:rsidRPr="007536E9">
        <w:rPr>
          <w:iCs/>
        </w:rPr>
        <w:t xml:space="preserve"> </w:t>
      </w:r>
    </w:p>
    <w:p w14:paraId="34B6DF27" w14:textId="48E72A51" w:rsidR="0028099F" w:rsidRPr="002E3DB7" w:rsidRDefault="0028099F" w:rsidP="002E3DB7">
      <w:pPr>
        <w:numPr>
          <w:ilvl w:val="0"/>
          <w:numId w:val="50"/>
        </w:numPr>
        <w:rPr>
          <w:rFonts w:eastAsia="Calibri"/>
          <w:iCs/>
        </w:rPr>
      </w:pPr>
      <w:r w:rsidRPr="002E3DB7">
        <w:rPr>
          <w:rFonts w:eastAsia="Calibri"/>
          <w:iCs/>
        </w:rPr>
        <w:t xml:space="preserve">Each indication in the </w:t>
      </w:r>
      <w:r w:rsidR="002E3DB7" w:rsidRPr="002E3DB7">
        <w:rPr>
          <w:rFonts w:eastAsia="Calibri"/>
          <w:iCs/>
        </w:rPr>
        <w:t>set</w:t>
      </w:r>
      <w:r w:rsidRPr="002E3DB7">
        <w:rPr>
          <w:rFonts w:eastAsia="Calibri"/>
          <w:iCs/>
        </w:rPr>
        <w:t xml:space="preserve"> corresponds to a list of </w:t>
      </w:r>
      <w:r w:rsidR="002E3DB7" w:rsidRPr="002E3DB7">
        <w:rPr>
          <w:iCs/>
          <w:szCs w:val="20"/>
        </w:rPr>
        <w:t>X (</w:t>
      </w:r>
      <w:r w:rsidR="002E3DB7" w:rsidRPr="002E3DB7">
        <w:rPr>
          <w:iCs/>
        </w:rPr>
        <w:t xml:space="preserve">1 &lt; X &lt; </w:t>
      </w:r>
      <w:proofErr w:type="spellStart"/>
      <w:r w:rsidR="002E3DB7" w:rsidRPr="002E3DB7">
        <w:rPr>
          <w:iCs/>
        </w:rPr>
        <w:t>X</w:t>
      </w:r>
      <w:r w:rsidR="002E3DB7" w:rsidRPr="002E3DB7">
        <w:rPr>
          <w:iCs/>
          <w:vertAlign w:val="subscript"/>
        </w:rPr>
        <w:t>max</w:t>
      </w:r>
      <w:proofErr w:type="spellEnd"/>
      <w:r w:rsidR="002E3DB7" w:rsidRPr="002E3DB7">
        <w:rPr>
          <w:iCs/>
          <w:szCs w:val="20"/>
        </w:rPr>
        <w:t>) forwarding resource, each is defined as {Beam index, time resource}</w:t>
      </w:r>
    </w:p>
    <w:p w14:paraId="5487A1E8" w14:textId="6B276C4B" w:rsidR="00C35D4C" w:rsidRPr="00256FCB" w:rsidRDefault="00E6104F" w:rsidP="00C35D4C">
      <w:pPr>
        <w:numPr>
          <w:ilvl w:val="0"/>
          <w:numId w:val="50"/>
        </w:numPr>
        <w:rPr>
          <w:rFonts w:eastAsia="Calibri"/>
          <w:iCs/>
        </w:rPr>
      </w:pPr>
      <w:r>
        <w:rPr>
          <w:rFonts w:eastAsia="Calibri"/>
          <w:iCs/>
        </w:rPr>
        <w:t xml:space="preserve">Corresponding to each list, a periodicity is configured </w:t>
      </w:r>
      <w:r w:rsidR="00B1255C">
        <w:rPr>
          <w:rFonts w:eastAsia="Calibri"/>
          <w:iCs/>
        </w:rPr>
        <w:t>by RRC signalling.</w:t>
      </w:r>
    </w:p>
    <w:p w14:paraId="4428ECD1" w14:textId="1BB820E0" w:rsidR="00304FD1" w:rsidRPr="007536E9" w:rsidRDefault="000149E0" w:rsidP="00256FCB">
      <w:pPr>
        <w:numPr>
          <w:ilvl w:val="0"/>
          <w:numId w:val="50"/>
        </w:numPr>
        <w:rPr>
          <w:rFonts w:eastAsia="Calibri"/>
          <w:iCs/>
        </w:rPr>
      </w:pPr>
      <w:r w:rsidRPr="007536E9">
        <w:rPr>
          <w:iCs/>
        </w:rPr>
        <w:t xml:space="preserve">One MAC CE is used to select </w:t>
      </w:r>
      <w:r w:rsidR="007C4578">
        <w:rPr>
          <w:iCs/>
        </w:rPr>
        <w:t xml:space="preserve">one of </w:t>
      </w:r>
      <w:r w:rsidR="008616C7">
        <w:rPr>
          <w:iCs/>
        </w:rPr>
        <w:t>Y indications</w:t>
      </w:r>
      <w:r w:rsidR="00B37CD6">
        <w:rPr>
          <w:iCs/>
        </w:rPr>
        <w:t xml:space="preserve"> from the list</w:t>
      </w:r>
    </w:p>
    <w:p w14:paraId="59C327EF" w14:textId="0C3C17C7" w:rsidR="00C14F43" w:rsidRDefault="00B37CD6" w:rsidP="000E1422">
      <w:pPr>
        <w:numPr>
          <w:ilvl w:val="0"/>
          <w:numId w:val="46"/>
        </w:numPr>
        <w:rPr>
          <w:iCs/>
        </w:rPr>
      </w:pPr>
      <w:r>
        <w:rPr>
          <w:iCs/>
        </w:rPr>
        <w:t xml:space="preserve">The value of </w:t>
      </w:r>
      <w:proofErr w:type="spellStart"/>
      <w:r>
        <w:rPr>
          <w:iCs/>
        </w:rPr>
        <w:t>Y</w:t>
      </w:r>
      <w:r>
        <w:rPr>
          <w:iCs/>
          <w:vertAlign w:val="subscript"/>
        </w:rPr>
        <w:t>max</w:t>
      </w:r>
      <w:proofErr w:type="spellEnd"/>
      <w:r>
        <w:rPr>
          <w:iCs/>
        </w:rPr>
        <w:t xml:space="preserve"> </w:t>
      </w:r>
      <w:r w:rsidR="00296AA4">
        <w:rPr>
          <w:iCs/>
        </w:rPr>
        <w:t xml:space="preserve">is dependent on </w:t>
      </w:r>
      <w:r w:rsidR="00E53BEC">
        <w:rPr>
          <w:iCs/>
        </w:rPr>
        <w:t>the number of</w:t>
      </w:r>
      <w:r w:rsidR="00E53BEC">
        <w:rPr>
          <w:iCs/>
        </w:rPr>
        <w:t xml:space="preserve"> </w:t>
      </w:r>
      <w:r w:rsidR="00296AA4">
        <w:rPr>
          <w:iCs/>
        </w:rPr>
        <w:t xml:space="preserve">periodicities to be </w:t>
      </w:r>
      <w:proofErr w:type="gramStart"/>
      <w:r w:rsidR="00296AA4">
        <w:rPr>
          <w:iCs/>
        </w:rPr>
        <w:t>configured</w:t>
      </w:r>
      <w:proofErr w:type="gramEnd"/>
    </w:p>
    <w:p w14:paraId="1552793F" w14:textId="77777777" w:rsidR="00C14F43" w:rsidRDefault="00C14F43" w:rsidP="00C14F43">
      <w:pPr>
        <w:rPr>
          <w:iCs/>
        </w:rPr>
      </w:pPr>
    </w:p>
    <w:p w14:paraId="1AE5B40E" w14:textId="6D232CF9" w:rsidR="001A7582" w:rsidRDefault="001A7582" w:rsidP="007536E9">
      <w:pPr>
        <w:pStyle w:val="Heading2"/>
      </w:pPr>
      <w:r>
        <w:t>Beam correspondence and UE connection ambiguity</w:t>
      </w:r>
    </w:p>
    <w:p w14:paraId="7F6F68A6" w14:textId="5A45EF41" w:rsidR="000A2B33" w:rsidRDefault="00752FBA" w:rsidP="000A2B33">
      <w:r>
        <w:t>F</w:t>
      </w:r>
      <w:r w:rsidR="000A2B33">
        <w:t>ollowing agreements were made in RAN1#109-e and RAN1#110bis-e meetings regarding access link beam correspondence:</w:t>
      </w:r>
    </w:p>
    <w:p w14:paraId="3E19CBDE" w14:textId="77777777" w:rsidR="000A2B33" w:rsidRDefault="000A2B33" w:rsidP="000A2B33"/>
    <w:tbl>
      <w:tblPr>
        <w:tblW w:w="0" w:type="auto"/>
        <w:tblInd w:w="-10" w:type="dxa"/>
        <w:tblLayout w:type="fixed"/>
        <w:tblLook w:val="0000" w:firstRow="0" w:lastRow="0" w:firstColumn="0" w:lastColumn="0" w:noHBand="0" w:noVBand="0"/>
      </w:tblPr>
      <w:tblGrid>
        <w:gridCol w:w="9550"/>
      </w:tblGrid>
      <w:tr w:rsidR="000A2B33" w14:paraId="06BB273E" w14:textId="77777777" w:rsidTr="001C69BC">
        <w:tc>
          <w:tcPr>
            <w:tcW w:w="9550" w:type="dxa"/>
            <w:tcBorders>
              <w:top w:val="single" w:sz="4" w:space="0" w:color="000000"/>
              <w:left w:val="single" w:sz="4" w:space="0" w:color="000000"/>
              <w:bottom w:val="single" w:sz="4" w:space="0" w:color="000000"/>
              <w:right w:val="single" w:sz="4" w:space="0" w:color="000000"/>
            </w:tcBorders>
            <w:shd w:val="clear" w:color="auto" w:fill="auto"/>
          </w:tcPr>
          <w:p w14:paraId="700EB7F1" w14:textId="77777777" w:rsidR="000A2B33" w:rsidRPr="007536E9" w:rsidRDefault="000A2B33" w:rsidP="001C69BC">
            <w:pPr>
              <w:pStyle w:val="NormalWeb"/>
              <w:shd w:val="clear" w:color="auto" w:fill="FFFFFF"/>
              <w:spacing w:before="0" w:after="0"/>
              <w:rPr>
                <w:rStyle w:val="Emphasis"/>
                <w:rFonts w:ascii="Times New Roman" w:hAnsi="Times New Roman" w:cs="Times New Roman"/>
                <w:b/>
                <w:bCs/>
                <w:i w:val="0"/>
                <w:color w:val="auto"/>
                <w:sz w:val="22"/>
                <w:szCs w:val="22"/>
                <w:highlight w:val="green"/>
                <w:shd w:val="clear" w:color="auto" w:fill="FFFF00"/>
              </w:rPr>
            </w:pPr>
            <w:r w:rsidRPr="007536E9">
              <w:rPr>
                <w:rStyle w:val="Emphasis"/>
                <w:rFonts w:ascii="Times New Roman" w:hAnsi="Times New Roman" w:cs="Times New Roman"/>
                <w:b/>
                <w:bCs/>
                <w:i w:val="0"/>
                <w:color w:val="auto"/>
                <w:sz w:val="22"/>
                <w:szCs w:val="22"/>
                <w:highlight w:val="green"/>
              </w:rPr>
              <w:lastRenderedPageBreak/>
              <w:t>Agreement</w:t>
            </w:r>
          </w:p>
          <w:p w14:paraId="7FB37A54" w14:textId="77777777" w:rsidR="000A2B33" w:rsidRPr="007536E9" w:rsidRDefault="000A2B33" w:rsidP="001C69BC">
            <w:pPr>
              <w:rPr>
                <w:iCs/>
                <w:sz w:val="20"/>
                <w:szCs w:val="20"/>
              </w:rPr>
            </w:pPr>
            <w:r w:rsidRPr="007536E9">
              <w:rPr>
                <w:iCs/>
                <w:sz w:val="20"/>
                <w:szCs w:val="20"/>
              </w:rPr>
              <w:t>The beam correspondence is assumed for:</w:t>
            </w:r>
          </w:p>
          <w:p w14:paraId="2368EA5E" w14:textId="77777777" w:rsidR="000A2B33" w:rsidRPr="003061BF" w:rsidRDefault="000A2B33" w:rsidP="000A2B33">
            <w:pPr>
              <w:pStyle w:val="ListParagraph"/>
              <w:numPr>
                <w:ilvl w:val="0"/>
                <w:numId w:val="36"/>
              </w:numPr>
              <w:adjustRightInd w:val="0"/>
              <w:snapToGrid w:val="0"/>
              <w:jc w:val="both"/>
              <w:rPr>
                <w:rFonts w:ascii="Times New Roman" w:hAnsi="Times New Roman" w:cs="Times New Roman"/>
                <w:iCs/>
                <w:szCs w:val="20"/>
              </w:rPr>
            </w:pPr>
            <w:r w:rsidRPr="003061BF">
              <w:rPr>
                <w:rFonts w:ascii="Times New Roman" w:hAnsi="Times New Roman" w:cs="Times New Roman"/>
                <w:iCs/>
                <w:szCs w:val="20"/>
              </w:rPr>
              <w:t>the DL/UL of the access link at NCR-Fwd</w:t>
            </w:r>
          </w:p>
          <w:p w14:paraId="0AF3E9C0" w14:textId="77777777" w:rsidR="000A2B33" w:rsidRPr="003061BF" w:rsidRDefault="000A2B33" w:rsidP="001C69BC">
            <w:pPr>
              <w:rPr>
                <w:b/>
                <w:szCs w:val="20"/>
                <w:highlight w:val="green"/>
              </w:rPr>
            </w:pPr>
          </w:p>
          <w:p w14:paraId="4A5B16CF" w14:textId="77777777" w:rsidR="000A2B33" w:rsidRPr="003061BF" w:rsidRDefault="000A2B33" w:rsidP="001C69BC">
            <w:pPr>
              <w:rPr>
                <w:rFonts w:eastAsia="Batang"/>
                <w:b/>
                <w:bCs/>
                <w:iCs/>
                <w:sz w:val="20"/>
                <w:szCs w:val="20"/>
                <w:highlight w:val="green"/>
                <w:lang w:eastAsia="en-US"/>
              </w:rPr>
            </w:pPr>
            <w:r w:rsidRPr="003061BF">
              <w:rPr>
                <w:b/>
                <w:szCs w:val="20"/>
                <w:highlight w:val="green"/>
              </w:rPr>
              <w:t>Agreement</w:t>
            </w:r>
          </w:p>
          <w:p w14:paraId="2386D58C" w14:textId="77777777" w:rsidR="000A2B33" w:rsidRPr="00E22A6E" w:rsidRDefault="000A2B33" w:rsidP="001C69BC">
            <w:pPr>
              <w:pStyle w:val="NormalWeb"/>
              <w:spacing w:before="0" w:after="0"/>
              <w:rPr>
                <w:szCs w:val="20"/>
              </w:rPr>
            </w:pPr>
            <w:r w:rsidRPr="00E22A6E">
              <w:rPr>
                <w:rFonts w:ascii="Times New Roman" w:hAnsi="Times New Roman" w:cs="Times New Roman"/>
                <w:color w:val="auto"/>
                <w:sz w:val="20"/>
                <w:szCs w:val="20"/>
              </w:rPr>
              <w:t>Confirm the WA that in access link, a DL beam and a UL beam which are correspondent with each other have the same beam index.</w:t>
            </w:r>
          </w:p>
        </w:tc>
      </w:tr>
    </w:tbl>
    <w:p w14:paraId="54DD1EA8" w14:textId="77777777" w:rsidR="000A2B33" w:rsidRDefault="000A2B33" w:rsidP="000A2B33"/>
    <w:p w14:paraId="41EE0885" w14:textId="47F86821" w:rsidR="000A2B33" w:rsidRDefault="000A2B33" w:rsidP="000A2B33">
      <w:r>
        <w:t xml:space="preserve">Based on the above WA, beam correspondence is assumed in access link at NCR-Fwd. This beam correspondence is achieved when UE establishes a connection with gNB via NCR. The UEs measure on the SSBs forwarded by the NCR and report the measurements using PRACH to gNB through NCR, based on which the gNB establishes connection with the UE. Now, there can be an ambiguity when a UE tries to establish connection with gNB through NCR. Consider the scenario in Fig. 3: A gNB is broadcasting </w:t>
      </w:r>
      <w:r w:rsidRPr="007536E9">
        <w:rPr>
          <w:i/>
          <w:iCs/>
        </w:rPr>
        <w:t>n</w:t>
      </w:r>
      <w:r>
        <w:t xml:space="preserve"> SSBs beams in its coverage area and indicating the NCR to forward the </w:t>
      </w:r>
      <w:r w:rsidR="00D45BF3">
        <w:t xml:space="preserve">signals at the </w:t>
      </w:r>
      <w:r w:rsidR="00BB7978">
        <w:t>respective time resources</w:t>
      </w:r>
      <w:r>
        <w:t xml:space="preserve"> </w:t>
      </w:r>
      <w:r w:rsidR="00864CE8">
        <w:t xml:space="preserve">using beam-indication </w:t>
      </w:r>
      <w:r>
        <w:t>in its own coverage area. There are two UEs, one in the coverage area of gNB but not the NCR, and the other in the coverage area of NCR. Both these UEs report the measurements for SSB-</w:t>
      </w:r>
      <w:r w:rsidRPr="007536E9">
        <w:rPr>
          <w:i/>
          <w:iCs/>
        </w:rPr>
        <w:t>k</w:t>
      </w:r>
      <w:r>
        <w:t>. However, the SSB-</w:t>
      </w:r>
      <w:r w:rsidRPr="007536E9">
        <w:rPr>
          <w:i/>
          <w:iCs/>
        </w:rPr>
        <w:t>k</w:t>
      </w:r>
      <w:r>
        <w:t xml:space="preserve"> transmitted by gNB and the SSB-</w:t>
      </w:r>
      <w:r w:rsidRPr="007536E9">
        <w:rPr>
          <w:i/>
          <w:iCs/>
        </w:rPr>
        <w:t>k</w:t>
      </w:r>
      <w:r>
        <w:t xml:space="preserve"> forwarded by NCR can be in a different </w:t>
      </w:r>
      <w:r w:rsidR="00864CE8">
        <w:t xml:space="preserve">angular </w:t>
      </w:r>
      <w:r>
        <w:t>direction</w:t>
      </w:r>
      <w:r w:rsidR="00864CE8">
        <w:t xml:space="preserve">, i.e., the </w:t>
      </w:r>
      <w:r w:rsidR="00231A2C">
        <w:t>beam ind</w:t>
      </w:r>
      <w:r w:rsidR="00484E7D">
        <w:t>ex is different for gNB and NCR for the same SSB-</w:t>
      </w:r>
      <w:r w:rsidR="00484E7D" w:rsidRPr="007536E9">
        <w:rPr>
          <w:i/>
          <w:iCs/>
        </w:rPr>
        <w:t>k</w:t>
      </w:r>
      <w:r w:rsidR="004140E6">
        <w:t xml:space="preserve"> transmitted</w:t>
      </w:r>
      <w:r>
        <w:t xml:space="preserve">. Even if the connection with both the UEs is established, the gNB has no way of knowing where the UEs are located, and hence the subsequent UE-dedicated transmissions may not be on the correct beams and result in performance degradation or wastage of resources. To resolve this issue, one potential way is to allocate a dedicated set of SSBs for the NCR-Fwd to be forwarded in the access link. This set has different SSBs than the SSBs forwarded by the BS to UEs in its own coverage region. Another potential solution is to </w:t>
      </w:r>
      <w:r w:rsidR="006A2720">
        <w:t>multiplex the SSB measurement reports through NCR-Fwd and without NCR-Fwd in time domain.</w:t>
      </w:r>
      <w:r w:rsidR="00400A89">
        <w:t xml:space="preserve"> This can be achieved using ON-OFF indication for NCR-Fwd.</w:t>
      </w:r>
    </w:p>
    <w:p w14:paraId="30D21EE9" w14:textId="545735C2" w:rsidR="00915153" w:rsidRDefault="008300AF" w:rsidP="00915153">
      <w:pPr>
        <w:jc w:val="center"/>
      </w:pPr>
      <w:r>
        <w:pict w14:anchorId="3DFAA9F7">
          <v:shape id="_x0000_i1039" type="#_x0000_t75" style="width:282pt;height:158.25pt" o:bordertopcolor="black" o:borderleftcolor="black" o:borderbottomcolor="black" o:borderrightcolor="black" filled="t">
            <v:fill color2="black"/>
            <v:imagedata r:id="rId16" o:title=""/>
            <w10:bordertop type="dot" width="4"/>
            <w10:borderleft type="dot" width="4"/>
            <w10:borderbottom type="dot" width="4"/>
            <w10:borderright type="dot" width="4"/>
          </v:shape>
        </w:pict>
      </w:r>
    </w:p>
    <w:p w14:paraId="5F089FFC" w14:textId="638F0F90" w:rsidR="00644557" w:rsidRDefault="003D1273" w:rsidP="007536E9">
      <w:pPr>
        <w:jc w:val="center"/>
      </w:pPr>
      <w:r w:rsidRPr="003D1273">
        <w:t>Fig. 3: UE connection ambiguity problem</w:t>
      </w:r>
    </w:p>
    <w:p w14:paraId="1D93F535" w14:textId="77777777" w:rsidR="003D1273" w:rsidRDefault="003D1273" w:rsidP="000A2B33">
      <w:pPr>
        <w:rPr>
          <w:b/>
          <w:bCs/>
        </w:rPr>
      </w:pPr>
    </w:p>
    <w:p w14:paraId="63C9A8F6" w14:textId="76F9984B" w:rsidR="000A2B33" w:rsidRDefault="000A2B33" w:rsidP="000A2B33">
      <w:r>
        <w:rPr>
          <w:b/>
          <w:bCs/>
        </w:rPr>
        <w:t xml:space="preserve">Observation </w:t>
      </w:r>
      <w:r w:rsidR="0009256F">
        <w:rPr>
          <w:b/>
          <w:bCs/>
        </w:rPr>
        <w:t>3</w:t>
      </w:r>
      <w:r>
        <w:rPr>
          <w:b/>
          <w:bCs/>
        </w:rPr>
        <w:t xml:space="preserve">: </w:t>
      </w:r>
      <w:r w:rsidR="00673E2B">
        <w:t>F</w:t>
      </w:r>
      <w:r>
        <w:t xml:space="preserve">orwarding </w:t>
      </w:r>
      <w:r w:rsidR="00673E2B">
        <w:t xml:space="preserve">SSBs </w:t>
      </w:r>
      <w:r>
        <w:t>through NCR result</w:t>
      </w:r>
      <w:r w:rsidR="00673E2B">
        <w:t>s</w:t>
      </w:r>
      <w:r>
        <w:t xml:space="preserve"> in UE connection ambiguity</w:t>
      </w:r>
      <w:r w:rsidR="00673E2B">
        <w:t xml:space="preserve"> at the gNB.</w:t>
      </w:r>
      <w:r>
        <w:t xml:space="preserve"> </w:t>
      </w:r>
    </w:p>
    <w:p w14:paraId="4A63CC9E" w14:textId="1A56F80A" w:rsidR="000A2B33" w:rsidRDefault="000A2B33" w:rsidP="000A2B33">
      <w:r>
        <w:rPr>
          <w:b/>
          <w:bCs/>
        </w:rPr>
        <w:t xml:space="preserve">Proposal </w:t>
      </w:r>
      <w:r w:rsidR="00D314D1">
        <w:rPr>
          <w:b/>
          <w:bCs/>
        </w:rPr>
        <w:t>8</w:t>
      </w:r>
      <w:r>
        <w:rPr>
          <w:b/>
          <w:bCs/>
        </w:rPr>
        <w:t xml:space="preserve">: </w:t>
      </w:r>
      <w:r w:rsidR="00673E2B">
        <w:t>F</w:t>
      </w:r>
      <w:r>
        <w:t xml:space="preserve">ollowing </w:t>
      </w:r>
      <w:r w:rsidR="00673E2B">
        <w:t>methods are proposed</w:t>
      </w:r>
      <w:r>
        <w:t xml:space="preserve"> to tackle the UE connection ambiguity problem:</w:t>
      </w:r>
    </w:p>
    <w:p w14:paraId="71ADAEC6" w14:textId="1C7C138F" w:rsidR="000A2B33" w:rsidRDefault="00673E2B" w:rsidP="007536E9">
      <w:pPr>
        <w:ind w:left="720"/>
      </w:pPr>
      <w:r>
        <w:t xml:space="preserve">Alt 1: Using a dedicated </w:t>
      </w:r>
      <w:r w:rsidR="000A2B33">
        <w:t xml:space="preserve">set of SSBs </w:t>
      </w:r>
      <w:r w:rsidR="00EF11E0">
        <w:t>for</w:t>
      </w:r>
      <w:r w:rsidR="000A2B33">
        <w:t xml:space="preserve"> forward</w:t>
      </w:r>
      <w:r w:rsidR="00EF11E0">
        <w:t>ing</w:t>
      </w:r>
      <w:r w:rsidR="000A2B33">
        <w:t xml:space="preserve"> by the NCR-Fwd</w:t>
      </w:r>
    </w:p>
    <w:p w14:paraId="57F07912" w14:textId="5294BC6E" w:rsidR="00CD09B9" w:rsidRDefault="00673E2B" w:rsidP="007536E9">
      <w:pPr>
        <w:ind w:left="720"/>
      </w:pPr>
      <w:r>
        <w:t xml:space="preserve">Alt 2: </w:t>
      </w:r>
      <w:r w:rsidR="00CD09B9">
        <w:t>Multiplex the SSB measurement reports through NCR-Fwd and without NCR-Fwd in time domain.</w:t>
      </w:r>
    </w:p>
    <w:p w14:paraId="2F16D8EB" w14:textId="2E6791EA" w:rsidR="000A2B33" w:rsidRDefault="000A2B33" w:rsidP="007536E9">
      <w:pPr>
        <w:ind w:left="720"/>
      </w:pPr>
    </w:p>
    <w:p w14:paraId="2CF74CF5" w14:textId="1C811E47" w:rsidR="001A7582" w:rsidRDefault="001A7582" w:rsidP="001A7582">
      <w:pPr>
        <w:pStyle w:val="Heading2"/>
      </w:pPr>
      <w:r>
        <w:lastRenderedPageBreak/>
        <w:t>Other issues related to beam indication:</w:t>
      </w:r>
    </w:p>
    <w:p w14:paraId="4BCAFACE" w14:textId="3FBF1F4B" w:rsidR="005C7CE9" w:rsidRDefault="00D9254D" w:rsidP="00392CA3">
      <w:pPr>
        <w:rPr>
          <w:iCs/>
        </w:rPr>
      </w:pPr>
      <w:r>
        <w:rPr>
          <w:iCs/>
        </w:rPr>
        <w:t xml:space="preserve">Conflict arises at the NCR when gNB indicates multiple beams for the same </w:t>
      </w:r>
      <w:r w:rsidR="004A2814">
        <w:rPr>
          <w:iCs/>
        </w:rPr>
        <w:t xml:space="preserve">time </w:t>
      </w:r>
      <w:r>
        <w:rPr>
          <w:iCs/>
        </w:rPr>
        <w:t xml:space="preserve">resource. E.g., </w:t>
      </w:r>
      <w:r w:rsidR="00AD4A7F">
        <w:rPr>
          <w:iCs/>
        </w:rPr>
        <w:t>An NCR, without simultaneous beamforming capability, is configured by</w:t>
      </w:r>
      <w:r>
        <w:rPr>
          <w:iCs/>
        </w:rPr>
        <w:t xml:space="preserve"> periodic beam indication</w:t>
      </w:r>
      <w:r w:rsidR="00AD4A7F">
        <w:rPr>
          <w:iCs/>
        </w:rPr>
        <w:t xml:space="preserve"> to activate beam 1 in</w:t>
      </w:r>
      <w:r>
        <w:rPr>
          <w:iCs/>
        </w:rPr>
        <w:t xml:space="preserve"> a time resource </w:t>
      </w:r>
      <w:r w:rsidR="005C7CE9">
        <w:rPr>
          <w:iCs/>
        </w:rPr>
        <w:t>and receives</w:t>
      </w:r>
      <w:r>
        <w:rPr>
          <w:iCs/>
        </w:rPr>
        <w:t xml:space="preserve"> aperiodic indication to </w:t>
      </w:r>
      <w:r w:rsidR="00AD4A7F">
        <w:rPr>
          <w:iCs/>
        </w:rPr>
        <w:t xml:space="preserve">activate beam 3 in the same time resource. Mechanism to overcome </w:t>
      </w:r>
      <w:r w:rsidR="005C7CE9">
        <w:rPr>
          <w:iCs/>
        </w:rPr>
        <w:t>c</w:t>
      </w:r>
      <w:r w:rsidR="00AD4A7F">
        <w:rPr>
          <w:iCs/>
        </w:rPr>
        <w:t xml:space="preserve">onflict is necessary </w:t>
      </w:r>
      <w:r w:rsidR="005C7CE9">
        <w:rPr>
          <w:iCs/>
        </w:rPr>
        <w:t>in such cases. The priority of beam indication depends on the signal/channel NCR-Fwd is forwarding using the indication. For e.g., if the beam indication is for forwarding signals like SSB or RACH, then those indications should be prioritized. The gNB indicating priority of the beam configuration along with the beam indication is supported.</w:t>
      </w:r>
    </w:p>
    <w:p w14:paraId="18E85BD2" w14:textId="6C3EE960" w:rsidR="005C7CE9" w:rsidRPr="00C60F74" w:rsidRDefault="005C7CE9" w:rsidP="00392CA3">
      <w:pPr>
        <w:rPr>
          <w:iCs/>
        </w:rPr>
      </w:pPr>
      <w:r w:rsidRPr="008D4D0A">
        <w:rPr>
          <w:b/>
          <w:iCs/>
        </w:rPr>
        <w:t>Observation</w:t>
      </w:r>
      <w:r w:rsidR="00D314D1">
        <w:rPr>
          <w:b/>
          <w:iCs/>
        </w:rPr>
        <w:t xml:space="preserve"> 4</w:t>
      </w:r>
      <w:r w:rsidRPr="008D4D0A">
        <w:rPr>
          <w:b/>
          <w:iCs/>
        </w:rPr>
        <w:t>:</w:t>
      </w:r>
      <w:r>
        <w:rPr>
          <w:bCs/>
          <w:iCs/>
        </w:rPr>
        <w:t xml:space="preserve"> Priority of a beam indication depends on the signal/channel forwarded by NCR-Fwd using the beam</w:t>
      </w:r>
    </w:p>
    <w:p w14:paraId="56DF8985" w14:textId="3D0EF795" w:rsidR="008D4D0A" w:rsidRDefault="00392CA3" w:rsidP="00392CA3">
      <w:pPr>
        <w:rPr>
          <w:b/>
          <w:bCs/>
          <w:iCs/>
        </w:rPr>
      </w:pPr>
      <w:r w:rsidRPr="00C60F74">
        <w:rPr>
          <w:b/>
          <w:bCs/>
          <w:iCs/>
        </w:rPr>
        <w:t xml:space="preserve">Proposal </w:t>
      </w:r>
      <w:r w:rsidR="00491156">
        <w:rPr>
          <w:b/>
          <w:bCs/>
          <w:iCs/>
        </w:rPr>
        <w:t>9</w:t>
      </w:r>
      <w:r w:rsidRPr="00C60F74">
        <w:rPr>
          <w:b/>
          <w:bCs/>
          <w:iCs/>
        </w:rPr>
        <w:t xml:space="preserve">: </w:t>
      </w:r>
      <w:r w:rsidR="008D4D0A" w:rsidRPr="008D4D0A">
        <w:rPr>
          <w:iCs/>
        </w:rPr>
        <w:t>gNB signaling priority of beam configuration along with beam indication is supported.</w:t>
      </w:r>
    </w:p>
    <w:p w14:paraId="12A9E7D5" w14:textId="31C522F0" w:rsidR="00392CA3" w:rsidRDefault="00392CA3" w:rsidP="00392CA3">
      <w:pPr>
        <w:rPr>
          <w:iCs/>
        </w:rPr>
      </w:pPr>
      <w:r>
        <w:rPr>
          <w:iCs/>
        </w:rPr>
        <w:t xml:space="preserve">After receiving the beam configuration from gNB, the NCR has to process the SCI and beamform in </w:t>
      </w:r>
      <w:r w:rsidRPr="00815C52">
        <w:rPr>
          <w:iCs/>
        </w:rPr>
        <w:t>access link</w:t>
      </w:r>
      <w:r>
        <w:rPr>
          <w:iCs/>
        </w:rPr>
        <w:t xml:space="preserve"> according to the configuration. The time required for processing depends on the capability of NCR. Further, the time needed to apply the beam configuration and start transmission/reception in </w:t>
      </w:r>
      <w:r w:rsidRPr="00815C52">
        <w:rPr>
          <w:iCs/>
        </w:rPr>
        <w:t>access link</w:t>
      </w:r>
      <w:r>
        <w:rPr>
          <w:iCs/>
        </w:rPr>
        <w:t xml:space="preserve"> also depends on the DL/UL switching delay, which again depends on the capability of NCR. Therefore, the start time, defined by slot offset and symbol offset associated with the time resource, depends on capability of NCR. Hence, the NCR report processing delay and DL-UL switching delay as capability to gNB, based on which the gNB determines start time and signal it to the NCR.</w:t>
      </w:r>
    </w:p>
    <w:p w14:paraId="1B2F8C7B" w14:textId="10CC1281" w:rsidR="00392CA3" w:rsidRDefault="00392CA3" w:rsidP="00D62156">
      <w:pPr>
        <w:spacing w:after="0"/>
        <w:rPr>
          <w:iCs/>
        </w:rPr>
      </w:pPr>
      <w:r w:rsidRPr="00DC7095">
        <w:rPr>
          <w:b/>
          <w:bCs/>
          <w:iCs/>
        </w:rPr>
        <w:t>Observation</w:t>
      </w:r>
      <w:r>
        <w:rPr>
          <w:b/>
          <w:bCs/>
          <w:iCs/>
        </w:rPr>
        <w:t xml:space="preserve"> </w:t>
      </w:r>
      <w:r w:rsidR="00491156">
        <w:rPr>
          <w:b/>
          <w:bCs/>
          <w:iCs/>
        </w:rPr>
        <w:t>5</w:t>
      </w:r>
      <w:r w:rsidRPr="00DC7095">
        <w:rPr>
          <w:b/>
          <w:bCs/>
          <w:iCs/>
        </w:rPr>
        <w:t>:</w:t>
      </w:r>
      <w:r>
        <w:rPr>
          <w:iCs/>
        </w:rPr>
        <w:t xml:space="preserve"> Start time associated with the beamforming configuration depends on capability of NCR (e.g., processing delay and DL-UL switching delay at NCR)</w:t>
      </w:r>
    </w:p>
    <w:p w14:paraId="0A2D03B5" w14:textId="3DDF586B" w:rsidR="00392CA3" w:rsidRPr="00B827CE" w:rsidRDefault="00392CA3" w:rsidP="00392CA3">
      <w:pPr>
        <w:spacing w:beforeLines="50" w:before="120" w:afterLines="50"/>
        <w:rPr>
          <w:iCs/>
          <w:lang w:val="en-GB"/>
        </w:rPr>
      </w:pPr>
      <w:r w:rsidRPr="00DC7095">
        <w:rPr>
          <w:b/>
          <w:bCs/>
          <w:iCs/>
        </w:rPr>
        <w:t>Proposal</w:t>
      </w:r>
      <w:r>
        <w:rPr>
          <w:b/>
          <w:bCs/>
          <w:iCs/>
        </w:rPr>
        <w:t xml:space="preserve"> </w:t>
      </w:r>
      <w:r w:rsidR="00491156">
        <w:rPr>
          <w:b/>
          <w:bCs/>
          <w:iCs/>
        </w:rPr>
        <w:t>10</w:t>
      </w:r>
      <w:r w:rsidRPr="00DC7095">
        <w:rPr>
          <w:b/>
          <w:bCs/>
          <w:iCs/>
        </w:rPr>
        <w:t>:</w:t>
      </w:r>
      <w:r>
        <w:rPr>
          <w:iCs/>
        </w:rPr>
        <w:t xml:space="preserve"> Support NCR reporting processing delay and DL-UL switching delay as capability to gNB</w:t>
      </w:r>
    </w:p>
    <w:p w14:paraId="1A2F3405" w14:textId="77777777" w:rsidR="00392CA3" w:rsidRPr="00FA3814" w:rsidRDefault="00392CA3" w:rsidP="00337F88">
      <w:pPr>
        <w:pStyle w:val="ListParagraph"/>
        <w:tabs>
          <w:tab w:val="left" w:pos="1304"/>
          <w:tab w:val="left" w:pos="1440"/>
          <w:tab w:val="left" w:pos="2160"/>
        </w:tabs>
        <w:snapToGrid w:val="0"/>
        <w:spacing w:after="160" w:line="259" w:lineRule="auto"/>
        <w:ind w:left="0"/>
        <w:rPr>
          <w:rFonts w:ascii="Times New Roman" w:hAnsi="Times New Roman" w:cs="Times New Roman"/>
          <w:szCs w:val="20"/>
        </w:rPr>
      </w:pPr>
    </w:p>
    <w:p w14:paraId="45825688" w14:textId="2C40B822" w:rsidR="00E40D80" w:rsidRPr="007C5969" w:rsidRDefault="00337F88" w:rsidP="007C5969">
      <w:pPr>
        <w:pStyle w:val="Heading1"/>
      </w:pPr>
      <w:r>
        <w:t xml:space="preserve">Signalling ON/OFF indication to NCR </w:t>
      </w:r>
    </w:p>
    <w:p w14:paraId="0D2A3C82" w14:textId="72DA2D1F" w:rsidR="00AA60C4" w:rsidRDefault="00AA60C4" w:rsidP="00AA60C4">
      <w:r>
        <w:t xml:space="preserve">Regarding the signalling of </w:t>
      </w:r>
      <w:r w:rsidR="00E350E4">
        <w:t xml:space="preserve">on/off </w:t>
      </w:r>
      <w:r>
        <w:t>information, following agreements were made in RAN#111</w:t>
      </w:r>
      <w:r w:rsidR="000714E6">
        <w:t xml:space="preserve"> and </w:t>
      </w:r>
      <w:r w:rsidR="000714E6">
        <w:rPr>
          <w:iCs/>
        </w:rPr>
        <w:t>RAN1#110</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2666C" w14:paraId="155FD844" w14:textId="77777777" w:rsidTr="00E525B5">
        <w:tc>
          <w:tcPr>
            <w:tcW w:w="9530" w:type="dxa"/>
            <w:shd w:val="clear" w:color="auto" w:fill="auto"/>
          </w:tcPr>
          <w:p w14:paraId="26053660" w14:textId="748D2F92" w:rsidR="0042666C" w:rsidRDefault="0042666C" w:rsidP="0042666C">
            <w:pPr>
              <w:rPr>
                <w:rFonts w:eastAsia="Batang" w:cs="Times"/>
                <w:b/>
                <w:bCs/>
                <w:sz w:val="20"/>
                <w:szCs w:val="20"/>
                <w:highlight w:val="green"/>
                <w:lang w:eastAsia="en-US"/>
              </w:rPr>
            </w:pPr>
            <w:r>
              <w:rPr>
                <w:rFonts w:cs="Times"/>
                <w:b/>
                <w:bCs/>
                <w:szCs w:val="20"/>
                <w:highlight w:val="green"/>
              </w:rPr>
              <w:t>Agreement</w:t>
            </w:r>
          </w:p>
          <w:p w14:paraId="3103D46C" w14:textId="71421C76" w:rsidR="0042666C" w:rsidRPr="000714E6" w:rsidRDefault="0042666C" w:rsidP="0042666C">
            <w:pPr>
              <w:rPr>
                <w:iCs/>
              </w:rPr>
            </w:pPr>
            <w:r w:rsidRPr="000714E6">
              <w:rPr>
                <w:iCs/>
              </w:rPr>
              <w:t>For FR2, the “ON” state of NCR-Fwd is indicated:</w:t>
            </w:r>
          </w:p>
          <w:p w14:paraId="7AF8FB03" w14:textId="4CBB9114" w:rsidR="0042666C" w:rsidRPr="007536E9" w:rsidRDefault="0042666C" w:rsidP="0042666C">
            <w:pPr>
              <w:pStyle w:val="ListParagraph"/>
              <w:numPr>
                <w:ilvl w:val="0"/>
                <w:numId w:val="43"/>
              </w:numPr>
              <w:tabs>
                <w:tab w:val="left" w:pos="720"/>
                <w:tab w:val="left" w:pos="2160"/>
              </w:tabs>
              <w:snapToGrid w:val="0"/>
              <w:rPr>
                <w:rFonts w:ascii="Times New Roman" w:hAnsi="Times New Roman" w:cs="Times New Roman"/>
                <w:iCs/>
                <w:szCs w:val="20"/>
              </w:rPr>
            </w:pPr>
            <w:r w:rsidRPr="007536E9">
              <w:rPr>
                <w:rFonts w:ascii="Times New Roman" w:hAnsi="Times New Roman" w:cs="Times New Roman"/>
                <w:iCs/>
                <w:szCs w:val="20"/>
              </w:rPr>
              <w:t>Alt-2: Implicit indication via the beam indication (i.e., if there is beam indication, the NCR is assumed to be ON over the indicated time domain resource associated with corresponding beam(s))</w:t>
            </w:r>
          </w:p>
          <w:p w14:paraId="59960D8C" w14:textId="52B9782B" w:rsidR="00C514D8" w:rsidRPr="007536E9" w:rsidRDefault="00C514D8" w:rsidP="00C514D8">
            <w:pPr>
              <w:rPr>
                <w:b/>
                <w:bCs/>
                <w:sz w:val="20"/>
                <w:szCs w:val="20"/>
                <w:highlight w:val="green"/>
                <w:lang w:eastAsia="x-none"/>
              </w:rPr>
            </w:pPr>
          </w:p>
          <w:p w14:paraId="69CDB73F" w14:textId="377CD769" w:rsidR="00C514D8" w:rsidRPr="007536E9" w:rsidRDefault="00C514D8" w:rsidP="00C514D8">
            <w:pPr>
              <w:rPr>
                <w:rFonts w:eastAsia="Batang"/>
                <w:b/>
                <w:bCs/>
                <w:highlight w:val="green"/>
                <w:lang w:eastAsia="x-none"/>
              </w:rPr>
            </w:pPr>
            <w:r w:rsidRPr="000714E6">
              <w:rPr>
                <w:b/>
                <w:bCs/>
                <w:highlight w:val="green"/>
                <w:lang w:eastAsia="x-none"/>
              </w:rPr>
              <w:t>Agreement</w:t>
            </w:r>
          </w:p>
          <w:p w14:paraId="13FBCEB8" w14:textId="56C32D1B" w:rsidR="00C514D8" w:rsidRPr="000714E6" w:rsidRDefault="00C514D8" w:rsidP="00C514D8">
            <w:pPr>
              <w:rPr>
                <w:lang w:eastAsia="en-US"/>
              </w:rPr>
            </w:pPr>
            <w:r w:rsidRPr="000714E6">
              <w:t>For FR1, the “ON” state of NCR-Fwd is indicated:</w:t>
            </w:r>
          </w:p>
          <w:p w14:paraId="3E3632B9" w14:textId="3AA6DEED" w:rsidR="00C514D8" w:rsidRPr="007536E9" w:rsidRDefault="00C514D8" w:rsidP="00C514D8">
            <w:pPr>
              <w:pStyle w:val="ListParagraph"/>
              <w:widowControl w:val="0"/>
              <w:tabs>
                <w:tab w:val="left" w:pos="1304"/>
                <w:tab w:val="left" w:pos="1440"/>
                <w:tab w:val="left" w:pos="2160"/>
              </w:tabs>
              <w:snapToGrid w:val="0"/>
              <w:ind w:left="0"/>
              <w:jc w:val="both"/>
              <w:rPr>
                <w:rFonts w:ascii="Times New Roman" w:hAnsi="Times New Roman" w:cs="Times New Roman"/>
                <w:szCs w:val="20"/>
              </w:rPr>
            </w:pPr>
            <w:r w:rsidRPr="007536E9">
              <w:rPr>
                <w:rFonts w:ascii="Times New Roman" w:hAnsi="Times New Roman" w:cs="Times New Roman"/>
                <w:szCs w:val="20"/>
              </w:rPr>
              <w:t>Alt-2: Indication via the beam indication (i.e., if there is beam indication, the NCR is assumed to be ON over the indicated time domain resource associated with corresponding beam(s))</w:t>
            </w:r>
          </w:p>
          <w:p w14:paraId="0DFF4326" w14:textId="77777777" w:rsidR="0042666C" w:rsidRPr="007536E9" w:rsidRDefault="00C514D8" w:rsidP="00C514D8">
            <w:pPr>
              <w:pStyle w:val="ListParagraph"/>
              <w:widowControl w:val="0"/>
              <w:numPr>
                <w:ilvl w:val="0"/>
                <w:numId w:val="40"/>
              </w:numPr>
              <w:tabs>
                <w:tab w:val="left" w:pos="720"/>
                <w:tab w:val="left" w:pos="1304"/>
                <w:tab w:val="left" w:pos="1440"/>
                <w:tab w:val="left" w:pos="2160"/>
              </w:tabs>
              <w:snapToGrid w:val="0"/>
              <w:jc w:val="both"/>
              <w:rPr>
                <w:rFonts w:ascii="Times New Roman" w:hAnsi="Times New Roman" w:cs="Times New Roman"/>
                <w:szCs w:val="20"/>
              </w:rPr>
            </w:pPr>
            <w:r w:rsidRPr="007536E9">
              <w:rPr>
                <w:rFonts w:ascii="Times New Roman" w:hAnsi="Times New Roman" w:cs="Times New Roman"/>
                <w:szCs w:val="20"/>
              </w:rPr>
              <w:t>When there is only one beam, the sole purpose of the beam indication is for indicating “ON” state of NCR-Fwd</w:t>
            </w:r>
          </w:p>
          <w:p w14:paraId="6EDD3135" w14:textId="77777777" w:rsidR="000714E6" w:rsidRPr="007536E9" w:rsidRDefault="000714E6" w:rsidP="000714E6">
            <w:pPr>
              <w:pStyle w:val="ListParagraph"/>
              <w:widowControl w:val="0"/>
              <w:tabs>
                <w:tab w:val="left" w:pos="720"/>
                <w:tab w:val="left" w:pos="1304"/>
                <w:tab w:val="left" w:pos="1440"/>
                <w:tab w:val="left" w:pos="2160"/>
              </w:tabs>
              <w:snapToGrid w:val="0"/>
              <w:jc w:val="both"/>
              <w:rPr>
                <w:rFonts w:ascii="Times New Roman" w:hAnsi="Times New Roman" w:cs="Times New Roman"/>
                <w:szCs w:val="20"/>
              </w:rPr>
            </w:pPr>
          </w:p>
          <w:p w14:paraId="4347045D" w14:textId="77777777" w:rsidR="000714E6" w:rsidRPr="000714E6" w:rsidRDefault="000714E6" w:rsidP="000714E6">
            <w:pPr>
              <w:rPr>
                <w:b/>
                <w:bCs/>
                <w:highlight w:val="green"/>
              </w:rPr>
            </w:pPr>
            <w:r w:rsidRPr="000714E6">
              <w:rPr>
                <w:b/>
                <w:bCs/>
                <w:highlight w:val="green"/>
              </w:rPr>
              <w:t>Agreement</w:t>
            </w:r>
          </w:p>
          <w:p w14:paraId="167F4412" w14:textId="77777777" w:rsidR="000714E6" w:rsidRPr="000714E6" w:rsidRDefault="000714E6" w:rsidP="000714E6">
            <w:r w:rsidRPr="000714E6">
              <w:t xml:space="preserve">The NCR-Fwd is always expected to be “OFF” unless otherwise </w:t>
            </w:r>
            <w:r w:rsidRPr="000714E6">
              <w:rPr>
                <w:iCs/>
              </w:rPr>
              <w:t>explicitly or implicitly indicated by gNB</w:t>
            </w:r>
            <w:r w:rsidRPr="000714E6">
              <w:t>.</w:t>
            </w:r>
          </w:p>
          <w:p w14:paraId="2B6329AD" w14:textId="77777777" w:rsidR="000714E6" w:rsidRPr="007536E9" w:rsidRDefault="000714E6" w:rsidP="000714E6">
            <w:pPr>
              <w:numPr>
                <w:ilvl w:val="0"/>
                <w:numId w:val="19"/>
              </w:numPr>
              <w:suppressAutoHyphens w:val="0"/>
              <w:autoSpaceDE/>
              <w:snapToGrid/>
              <w:spacing w:after="0"/>
              <w:jc w:val="left"/>
              <w:rPr>
                <w:sz w:val="20"/>
                <w:szCs w:val="20"/>
              </w:rPr>
            </w:pPr>
            <w:r w:rsidRPr="007536E9">
              <w:rPr>
                <w:sz w:val="20"/>
                <w:szCs w:val="20"/>
              </w:rPr>
              <w:t>Note-1: This applies to the case regardless of the RRC state of NCR-MT.</w:t>
            </w:r>
          </w:p>
          <w:p w14:paraId="1642A219" w14:textId="77777777" w:rsidR="000714E6" w:rsidRPr="007536E9" w:rsidRDefault="000714E6" w:rsidP="000714E6">
            <w:pPr>
              <w:pStyle w:val="ListParagraph"/>
              <w:numPr>
                <w:ilvl w:val="0"/>
                <w:numId w:val="19"/>
              </w:numPr>
              <w:rPr>
                <w:rFonts w:ascii="Times New Roman" w:hAnsi="Times New Roman" w:cs="Times New Roman"/>
                <w:szCs w:val="20"/>
              </w:rPr>
            </w:pPr>
            <w:r w:rsidRPr="007536E9">
              <w:rPr>
                <w:rFonts w:ascii="Times New Roman" w:hAnsi="Times New Roman" w:cs="Times New Roman"/>
                <w:szCs w:val="20"/>
              </w:rPr>
              <w:t>Note-2: Indication (e.g., received when NCR-MT in RRC-connected) or DRX state of NCR-MT to control the ON-OFF behaviour of NCR-Fwd when the NCR-MT is in RRC-idle/inactive is not precluded.</w:t>
            </w:r>
          </w:p>
          <w:p w14:paraId="50EFAA29" w14:textId="1551612A" w:rsidR="000714E6" w:rsidRPr="00C514D8" w:rsidRDefault="000714E6" w:rsidP="007536E9">
            <w:pPr>
              <w:pStyle w:val="ListParagraph"/>
              <w:widowControl w:val="0"/>
              <w:tabs>
                <w:tab w:val="left" w:pos="720"/>
                <w:tab w:val="left" w:pos="1304"/>
                <w:tab w:val="left" w:pos="1440"/>
                <w:tab w:val="left" w:pos="2160"/>
              </w:tabs>
              <w:snapToGrid w:val="0"/>
              <w:ind w:left="0"/>
              <w:jc w:val="both"/>
              <w:rPr>
                <w:szCs w:val="20"/>
              </w:rPr>
            </w:pPr>
            <w:r w:rsidRPr="007536E9">
              <w:rPr>
                <w:rFonts w:ascii="Times New Roman" w:hAnsi="Times New Roman" w:cs="Times New Roman"/>
                <w:szCs w:val="20"/>
                <w:lang w:eastAsia="x-none"/>
              </w:rPr>
              <w:t xml:space="preserve">The above is not meant to imply any signalling design for </w:t>
            </w:r>
            <w:r w:rsidRPr="007536E9">
              <w:rPr>
                <w:rFonts w:ascii="Times New Roman" w:hAnsi="Times New Roman" w:cs="Times New Roman"/>
                <w:b/>
                <w:bCs/>
                <w:szCs w:val="20"/>
              </w:rPr>
              <w:t xml:space="preserve">NCR-Fwd </w:t>
            </w:r>
            <w:r w:rsidRPr="007536E9">
              <w:rPr>
                <w:rFonts w:ascii="Times New Roman" w:hAnsi="Times New Roman" w:cs="Times New Roman"/>
                <w:szCs w:val="20"/>
                <w:lang w:eastAsia="x-none"/>
              </w:rPr>
              <w:t>ON-OFF.</w:t>
            </w:r>
          </w:p>
        </w:tc>
      </w:tr>
    </w:tbl>
    <w:p w14:paraId="5AE76F64" w14:textId="77777777" w:rsidR="0042666C" w:rsidRDefault="0042666C" w:rsidP="0042666C">
      <w:pPr>
        <w:rPr>
          <w:rFonts w:cs="Times"/>
          <w:b/>
          <w:bCs/>
          <w:szCs w:val="20"/>
          <w:highlight w:val="green"/>
        </w:rPr>
      </w:pPr>
    </w:p>
    <w:p w14:paraId="5E4BF361" w14:textId="14F78B1C" w:rsidR="00A26200" w:rsidRDefault="00A26200" w:rsidP="00A26200">
      <w:pPr>
        <w:rPr>
          <w:iCs/>
        </w:rPr>
      </w:pPr>
      <w:r>
        <w:rPr>
          <w:iCs/>
        </w:rPr>
        <w:lastRenderedPageBreak/>
        <w:t xml:space="preserve">Based on the agreement, OFF state is a kind of default state for the NCR. However, explicit </w:t>
      </w:r>
      <w:r w:rsidR="006407CA">
        <w:rPr>
          <w:iCs/>
        </w:rPr>
        <w:t xml:space="preserve">dynamic </w:t>
      </w:r>
      <w:r>
        <w:rPr>
          <w:iCs/>
        </w:rPr>
        <w:t xml:space="preserve">indication of OFF state is advantageous in certain scenarios. The explicit </w:t>
      </w:r>
      <w:r w:rsidR="006407CA">
        <w:rPr>
          <w:iCs/>
        </w:rPr>
        <w:t xml:space="preserve">dynamic </w:t>
      </w:r>
      <w:r>
        <w:rPr>
          <w:iCs/>
        </w:rPr>
        <w:t xml:space="preserve">indication of OFF can be used by the gNB to configure NCR to skip certain beam configuration. E.g., gNB semi-statically configured NCR to activate a beam periodically for </w:t>
      </w:r>
      <w:r w:rsidRPr="00815C52">
        <w:rPr>
          <w:iCs/>
        </w:rPr>
        <w:t>access link</w:t>
      </w:r>
      <w:r>
        <w:rPr>
          <w:iCs/>
        </w:rPr>
        <w:t>, say for forwarding SSB. In that case explicit</w:t>
      </w:r>
      <w:r w:rsidR="00E23651">
        <w:rPr>
          <w:iCs/>
        </w:rPr>
        <w:t xml:space="preserve"> dynamic</w:t>
      </w:r>
      <w:r>
        <w:rPr>
          <w:iCs/>
        </w:rPr>
        <w:t xml:space="preserve"> indication of OFF can be used to configure NCR to skip beamforming in certain periodic occasions. </w:t>
      </w:r>
      <w:r w:rsidR="004321C2">
        <w:rPr>
          <w:iCs/>
        </w:rPr>
        <w:t>Therefore, the dynamic OFF configuration helps in energy saving at NCR</w:t>
      </w:r>
      <w:r w:rsidR="00A71971">
        <w:rPr>
          <w:iCs/>
        </w:rPr>
        <w:t>.</w:t>
      </w:r>
      <w:r w:rsidR="004321C2">
        <w:rPr>
          <w:iCs/>
        </w:rPr>
        <w:t xml:space="preserve"> </w:t>
      </w:r>
      <w:r>
        <w:rPr>
          <w:iCs/>
        </w:rPr>
        <w:t xml:space="preserve">Further, explicit indication ensures proper understanding between gNB and NCR, avoids uncertainty and improves flexibility in configuring NCR. </w:t>
      </w:r>
      <w:r w:rsidR="00134B95">
        <w:rPr>
          <w:iCs/>
        </w:rPr>
        <w:t xml:space="preserve">E.g., during </w:t>
      </w:r>
      <w:r w:rsidR="00740992">
        <w:rPr>
          <w:iCs/>
        </w:rPr>
        <w:t>BFD</w:t>
      </w:r>
      <w:r w:rsidR="00134B95">
        <w:rPr>
          <w:iCs/>
        </w:rPr>
        <w:t>/</w:t>
      </w:r>
      <w:r w:rsidR="00740992">
        <w:rPr>
          <w:iCs/>
        </w:rPr>
        <w:t>BFR</w:t>
      </w:r>
      <w:r w:rsidR="00134B95">
        <w:rPr>
          <w:iCs/>
        </w:rPr>
        <w:t xml:space="preserve"> of</w:t>
      </w:r>
      <w:r w:rsidR="00402C12">
        <w:rPr>
          <w:iCs/>
        </w:rPr>
        <w:t xml:space="preserve"> C-link, </w:t>
      </w:r>
      <w:r w:rsidR="0002098B">
        <w:rPr>
          <w:iCs/>
        </w:rPr>
        <w:t xml:space="preserve">the behaviour of NCR-Fwd is uncertain. </w:t>
      </w:r>
      <w:r w:rsidR="003F7535">
        <w:rPr>
          <w:iCs/>
        </w:rPr>
        <w:t>Keeping a fixed implicit OFF behaviour may not be suitable</w:t>
      </w:r>
      <w:r w:rsidR="00A71971">
        <w:rPr>
          <w:iCs/>
        </w:rPr>
        <w:t xml:space="preserve"> </w:t>
      </w:r>
      <w:r w:rsidR="00D359EE">
        <w:rPr>
          <w:iCs/>
        </w:rPr>
        <w:t xml:space="preserve">during BFD/BFR of C-link </w:t>
      </w:r>
      <w:r w:rsidR="00A71971">
        <w:rPr>
          <w:iCs/>
        </w:rPr>
        <w:t>always. However, t</w:t>
      </w:r>
      <w:r w:rsidR="00365B18">
        <w:rPr>
          <w:iCs/>
        </w:rPr>
        <w:t xml:space="preserve">he dynamic OFF </w:t>
      </w:r>
      <w:r w:rsidR="00A71971">
        <w:rPr>
          <w:iCs/>
        </w:rPr>
        <w:t xml:space="preserve">in such scenarios </w:t>
      </w:r>
      <w:r w:rsidR="00365B18">
        <w:rPr>
          <w:iCs/>
        </w:rPr>
        <w:t xml:space="preserve">can </w:t>
      </w:r>
      <w:r w:rsidR="00C63611">
        <w:rPr>
          <w:iCs/>
        </w:rPr>
        <w:t xml:space="preserve">help to </w:t>
      </w:r>
      <w:r w:rsidR="009B4337">
        <w:rPr>
          <w:iCs/>
        </w:rPr>
        <w:t>turn OFF the</w:t>
      </w:r>
      <w:r w:rsidR="00C63611">
        <w:rPr>
          <w:iCs/>
        </w:rPr>
        <w:t xml:space="preserve"> NCR-Fwd </w:t>
      </w:r>
      <w:r w:rsidR="00BC7B39">
        <w:rPr>
          <w:iCs/>
        </w:rPr>
        <w:t>for certain time</w:t>
      </w:r>
      <w:r w:rsidR="000B2804">
        <w:rPr>
          <w:iCs/>
        </w:rPr>
        <w:t xml:space="preserve"> </w:t>
      </w:r>
      <w:r w:rsidR="00A71971">
        <w:rPr>
          <w:iCs/>
        </w:rPr>
        <w:t xml:space="preserve">resources. </w:t>
      </w:r>
      <w:r w:rsidR="00C1737E">
        <w:rPr>
          <w:iCs/>
        </w:rPr>
        <w:t>Further, t</w:t>
      </w:r>
      <w:r w:rsidR="001666BD">
        <w:rPr>
          <w:iCs/>
        </w:rPr>
        <w:t xml:space="preserve">he dynamic OFF </w:t>
      </w:r>
      <w:r w:rsidR="006407CA">
        <w:rPr>
          <w:iCs/>
        </w:rPr>
        <w:t>configuration for NCR helps in interference management</w:t>
      </w:r>
      <w:r w:rsidR="00D359EE">
        <w:rPr>
          <w:iCs/>
        </w:rPr>
        <w:t xml:space="preserve"> as well</w:t>
      </w:r>
      <w:r w:rsidR="006407CA">
        <w:rPr>
          <w:iCs/>
        </w:rPr>
        <w:t>.</w:t>
      </w:r>
      <w:r w:rsidR="00AE5C8B">
        <w:rPr>
          <w:iCs/>
        </w:rPr>
        <w:t xml:space="preserve"> E</w:t>
      </w:r>
      <w:r w:rsidR="00577223">
        <w:rPr>
          <w:iCs/>
        </w:rPr>
        <w:t xml:space="preserve">.g., the NCR is configured with </w:t>
      </w:r>
      <w:r w:rsidR="00B16287" w:rsidRPr="007536E9">
        <w:rPr>
          <w:i/>
        </w:rPr>
        <w:t>n</w:t>
      </w:r>
      <w:r w:rsidR="00577223">
        <w:rPr>
          <w:iCs/>
        </w:rPr>
        <w:t xml:space="preserve"> </w:t>
      </w:r>
      <w:r w:rsidR="00C447B1">
        <w:rPr>
          <w:iCs/>
        </w:rPr>
        <w:t xml:space="preserve">beams in periodic </w:t>
      </w:r>
      <w:r w:rsidR="00B16287">
        <w:rPr>
          <w:iCs/>
        </w:rPr>
        <w:t>indication.</w:t>
      </w:r>
      <w:r w:rsidR="00AE5C8B">
        <w:rPr>
          <w:iCs/>
        </w:rPr>
        <w:t xml:space="preserve"> </w:t>
      </w:r>
      <w:r w:rsidR="00B16287">
        <w:rPr>
          <w:iCs/>
        </w:rPr>
        <w:t xml:space="preserve">However, </w:t>
      </w:r>
      <w:r w:rsidR="00D02DC7">
        <w:rPr>
          <w:iCs/>
        </w:rPr>
        <w:t>in certain</w:t>
      </w:r>
      <w:r w:rsidR="00BF0B56">
        <w:rPr>
          <w:iCs/>
        </w:rPr>
        <w:t xml:space="preserve"> </w:t>
      </w:r>
      <w:r w:rsidR="00BF0B56" w:rsidRPr="007536E9">
        <w:rPr>
          <w:i/>
        </w:rPr>
        <w:t>m</w:t>
      </w:r>
      <w:r w:rsidR="00D02DC7">
        <w:rPr>
          <w:iCs/>
        </w:rPr>
        <w:t xml:space="preserve"> beam directions out of </w:t>
      </w:r>
      <w:r w:rsidR="00D02DC7" w:rsidRPr="007536E9">
        <w:rPr>
          <w:i/>
        </w:rPr>
        <w:t>n</w:t>
      </w:r>
      <w:r w:rsidR="0032218A">
        <w:rPr>
          <w:i/>
        </w:rPr>
        <w:t xml:space="preserve"> </w:t>
      </w:r>
      <w:r w:rsidR="0032218A" w:rsidRPr="007536E9">
        <w:rPr>
          <w:iCs/>
        </w:rPr>
        <w:t>(</w:t>
      </w:r>
      <w:r w:rsidR="0032218A" w:rsidRPr="0032218A">
        <w:rPr>
          <w:i/>
        </w:rPr>
        <w:t>m</w:t>
      </w:r>
      <w:r w:rsidR="0032218A" w:rsidRPr="007536E9">
        <w:rPr>
          <w:iCs/>
        </w:rPr>
        <w:t xml:space="preserve"> &lt; </w:t>
      </w:r>
      <w:r w:rsidR="0032218A" w:rsidRPr="0032218A">
        <w:rPr>
          <w:i/>
        </w:rPr>
        <w:t>n</w:t>
      </w:r>
      <w:r w:rsidR="0032218A" w:rsidRPr="007536E9">
        <w:rPr>
          <w:iCs/>
        </w:rPr>
        <w:t>)</w:t>
      </w:r>
      <w:r w:rsidR="00D02DC7" w:rsidRPr="007536E9">
        <w:rPr>
          <w:iCs/>
        </w:rPr>
        <w:t>,</w:t>
      </w:r>
      <w:r w:rsidR="00D02DC7">
        <w:rPr>
          <w:i/>
        </w:rPr>
        <w:t xml:space="preserve"> </w:t>
      </w:r>
      <w:r w:rsidR="00D02DC7">
        <w:rPr>
          <w:iCs/>
        </w:rPr>
        <w:t xml:space="preserve">there are no active UEs </w:t>
      </w:r>
      <w:r w:rsidR="00217DF6">
        <w:rPr>
          <w:iCs/>
        </w:rPr>
        <w:t xml:space="preserve">of current cell, but there are other UEs of neighboring cell in that direction. The gNB </w:t>
      </w:r>
      <w:r w:rsidR="00BF0B56">
        <w:rPr>
          <w:iCs/>
        </w:rPr>
        <w:t xml:space="preserve">can </w:t>
      </w:r>
      <w:r w:rsidR="00217DF6">
        <w:rPr>
          <w:iCs/>
        </w:rPr>
        <w:t xml:space="preserve">indicate dynamic </w:t>
      </w:r>
      <w:r w:rsidR="00BF0B56">
        <w:rPr>
          <w:iCs/>
        </w:rPr>
        <w:t xml:space="preserve">OFF for the </w:t>
      </w:r>
      <w:r w:rsidR="00096FB4">
        <w:rPr>
          <w:iCs/>
        </w:rPr>
        <w:t>time resources corresponding</w:t>
      </w:r>
      <w:r w:rsidR="00944113">
        <w:rPr>
          <w:iCs/>
        </w:rPr>
        <w:t xml:space="preserve"> to those </w:t>
      </w:r>
      <w:r w:rsidR="00944113">
        <w:rPr>
          <w:i/>
        </w:rPr>
        <w:t>m</w:t>
      </w:r>
      <w:r w:rsidR="00944113">
        <w:rPr>
          <w:iCs/>
        </w:rPr>
        <w:t xml:space="preserve"> beams. </w:t>
      </w:r>
      <w:r w:rsidR="00195C27">
        <w:rPr>
          <w:iCs/>
        </w:rPr>
        <w:t>Hence</w:t>
      </w:r>
      <w:r w:rsidR="00944113">
        <w:rPr>
          <w:iCs/>
        </w:rPr>
        <w:t xml:space="preserve">, the interference </w:t>
      </w:r>
      <w:r w:rsidR="00195C27">
        <w:rPr>
          <w:iCs/>
        </w:rPr>
        <w:t>is reduced in those directions</w:t>
      </w:r>
      <w:r w:rsidR="00425202">
        <w:rPr>
          <w:iCs/>
        </w:rPr>
        <w:t xml:space="preserve"> for those respective time resources.</w:t>
      </w:r>
      <w:r w:rsidR="009B2615">
        <w:rPr>
          <w:iCs/>
        </w:rPr>
        <w:t xml:space="preserve"> </w:t>
      </w:r>
      <w:r w:rsidR="00392CA3">
        <w:rPr>
          <w:iCs/>
        </w:rPr>
        <w:t>Further, OFF indication is helpful in overcoming the UE ambiguity issue discussed in the previous section.</w:t>
      </w:r>
    </w:p>
    <w:p w14:paraId="22C4AF79" w14:textId="2DACA74A" w:rsidR="00A26200" w:rsidRDefault="00A26200" w:rsidP="00A26200">
      <w:pPr>
        <w:rPr>
          <w:iCs/>
        </w:rPr>
      </w:pPr>
      <w:r>
        <w:rPr>
          <w:b/>
          <w:bCs/>
          <w:iCs/>
        </w:rPr>
        <w:t xml:space="preserve">Observation </w:t>
      </w:r>
      <w:r w:rsidR="002F6859">
        <w:rPr>
          <w:b/>
          <w:bCs/>
          <w:iCs/>
        </w:rPr>
        <w:t>6</w:t>
      </w:r>
      <w:r>
        <w:rPr>
          <w:b/>
          <w:bCs/>
          <w:iCs/>
        </w:rPr>
        <w:t xml:space="preserve">: </w:t>
      </w:r>
      <w:r w:rsidRPr="000E0443">
        <w:rPr>
          <w:iCs/>
        </w:rPr>
        <w:t xml:space="preserve">Explicit indication of OFF </w:t>
      </w:r>
      <w:r>
        <w:rPr>
          <w:iCs/>
        </w:rPr>
        <w:t>state has the following advantages</w:t>
      </w:r>
      <w:r w:rsidRPr="000E0443">
        <w:rPr>
          <w:iCs/>
        </w:rPr>
        <w:t xml:space="preserve"> </w:t>
      </w:r>
    </w:p>
    <w:p w14:paraId="6E8C89A0" w14:textId="77777777" w:rsidR="00A26200" w:rsidRDefault="00A26200" w:rsidP="00A26200">
      <w:pPr>
        <w:numPr>
          <w:ilvl w:val="0"/>
          <w:numId w:val="32"/>
        </w:numPr>
        <w:rPr>
          <w:iCs/>
        </w:rPr>
      </w:pPr>
      <w:r>
        <w:rPr>
          <w:iCs/>
        </w:rPr>
        <w:t>Helps in</w:t>
      </w:r>
      <w:r w:rsidRPr="000E0443">
        <w:rPr>
          <w:iCs/>
        </w:rPr>
        <w:t xml:space="preserve"> configur</w:t>
      </w:r>
      <w:r>
        <w:rPr>
          <w:iCs/>
        </w:rPr>
        <w:t>ing</w:t>
      </w:r>
      <w:r w:rsidRPr="000E0443">
        <w:rPr>
          <w:iCs/>
        </w:rPr>
        <w:t xml:space="preserve"> NCR </w:t>
      </w:r>
      <w:r>
        <w:rPr>
          <w:iCs/>
        </w:rPr>
        <w:t xml:space="preserve">to </w:t>
      </w:r>
      <w:r w:rsidRPr="000E0443">
        <w:rPr>
          <w:iCs/>
        </w:rPr>
        <w:t xml:space="preserve">skip certain beam </w:t>
      </w:r>
      <w:r>
        <w:rPr>
          <w:iCs/>
        </w:rPr>
        <w:t>indication</w:t>
      </w:r>
    </w:p>
    <w:p w14:paraId="2088A2B5" w14:textId="1944EFD2" w:rsidR="00A26200" w:rsidRDefault="00A26200" w:rsidP="00392CA3">
      <w:pPr>
        <w:numPr>
          <w:ilvl w:val="0"/>
          <w:numId w:val="32"/>
        </w:numPr>
        <w:rPr>
          <w:iCs/>
        </w:rPr>
      </w:pPr>
      <w:r>
        <w:rPr>
          <w:iCs/>
        </w:rPr>
        <w:t xml:space="preserve">Avoids uncertainty and ensures proper understanding between gNB and NCR </w:t>
      </w:r>
    </w:p>
    <w:p w14:paraId="04B11C5E" w14:textId="6DAAD907" w:rsidR="00392CA3" w:rsidRPr="008D24F4" w:rsidRDefault="00392CA3" w:rsidP="008D24F4">
      <w:pPr>
        <w:numPr>
          <w:ilvl w:val="0"/>
          <w:numId w:val="32"/>
        </w:numPr>
        <w:rPr>
          <w:iCs/>
        </w:rPr>
      </w:pPr>
      <w:r>
        <w:rPr>
          <w:iCs/>
        </w:rPr>
        <w:t>Helps decide NCR-Fwd behaviour during BFD/BFR of C-link</w:t>
      </w:r>
    </w:p>
    <w:p w14:paraId="34D6BCAA" w14:textId="60B6233A" w:rsidR="00A26200" w:rsidRDefault="00A26200" w:rsidP="00A26200">
      <w:pPr>
        <w:numPr>
          <w:ilvl w:val="0"/>
          <w:numId w:val="32"/>
        </w:numPr>
        <w:rPr>
          <w:iCs/>
        </w:rPr>
      </w:pPr>
      <w:r>
        <w:rPr>
          <w:iCs/>
        </w:rPr>
        <w:t>Improves flexibility in configuring</w:t>
      </w:r>
      <w:r w:rsidR="00C1737E">
        <w:rPr>
          <w:iCs/>
        </w:rPr>
        <w:t xml:space="preserve"> NCR</w:t>
      </w:r>
    </w:p>
    <w:p w14:paraId="039EF2E3" w14:textId="77777777" w:rsidR="00392CA3" w:rsidRDefault="00DF5799" w:rsidP="00A26200">
      <w:pPr>
        <w:numPr>
          <w:ilvl w:val="0"/>
          <w:numId w:val="32"/>
        </w:numPr>
        <w:rPr>
          <w:iCs/>
        </w:rPr>
      </w:pPr>
      <w:r>
        <w:rPr>
          <w:iCs/>
        </w:rPr>
        <w:t>Helps in energy saving and interference management</w:t>
      </w:r>
    </w:p>
    <w:p w14:paraId="7A37D74E" w14:textId="4E54DB00" w:rsidR="00DF5799" w:rsidRPr="000E0443" w:rsidRDefault="00392CA3" w:rsidP="00A26200">
      <w:pPr>
        <w:numPr>
          <w:ilvl w:val="0"/>
          <w:numId w:val="32"/>
        </w:numPr>
        <w:rPr>
          <w:iCs/>
        </w:rPr>
      </w:pPr>
      <w:r>
        <w:rPr>
          <w:iCs/>
        </w:rPr>
        <w:t>Helps to avoid UE connection ambiguity issue.</w:t>
      </w:r>
    </w:p>
    <w:p w14:paraId="53C76B90" w14:textId="2C97D956" w:rsidR="00E40D80" w:rsidRPr="00192EFC" w:rsidRDefault="00A26200">
      <w:pPr>
        <w:rPr>
          <w:iCs/>
        </w:rPr>
      </w:pPr>
      <w:r w:rsidRPr="000E0443">
        <w:rPr>
          <w:b/>
          <w:bCs/>
          <w:iCs/>
        </w:rPr>
        <w:t>Proposal</w:t>
      </w:r>
      <w:r>
        <w:rPr>
          <w:b/>
          <w:bCs/>
          <w:iCs/>
        </w:rPr>
        <w:t xml:space="preserve"> </w:t>
      </w:r>
      <w:r w:rsidR="00B46F8B">
        <w:rPr>
          <w:b/>
          <w:bCs/>
          <w:iCs/>
        </w:rPr>
        <w:t>1</w:t>
      </w:r>
      <w:r w:rsidR="002F6859">
        <w:rPr>
          <w:b/>
          <w:bCs/>
          <w:iCs/>
        </w:rPr>
        <w:t>1</w:t>
      </w:r>
      <w:r w:rsidRPr="000E0443">
        <w:rPr>
          <w:b/>
          <w:bCs/>
          <w:iCs/>
        </w:rPr>
        <w:t>:</w:t>
      </w:r>
      <w:r>
        <w:rPr>
          <w:iCs/>
        </w:rPr>
        <w:t xml:space="preserve"> Support explicit </w:t>
      </w:r>
      <w:r w:rsidR="00192EFC">
        <w:rPr>
          <w:iCs/>
        </w:rPr>
        <w:t xml:space="preserve">dynamic </w:t>
      </w:r>
      <w:r>
        <w:rPr>
          <w:iCs/>
        </w:rPr>
        <w:t>indication of OFF state to NCR</w:t>
      </w:r>
    </w:p>
    <w:p w14:paraId="37BDA3F9" w14:textId="5FAD7EE4" w:rsidR="00326109" w:rsidRPr="00741871" w:rsidRDefault="00326109">
      <w:pPr>
        <w:rPr>
          <w:b/>
          <w:bCs/>
        </w:rPr>
      </w:pPr>
    </w:p>
    <w:p w14:paraId="53A4F253" w14:textId="16638A63" w:rsidR="001D0DF0" w:rsidRDefault="001D0DF0" w:rsidP="00B412A9">
      <w:pPr>
        <w:pStyle w:val="Heading1"/>
      </w:pPr>
      <w:r>
        <w:t>Modes of operation and Active unit/link at NCR</w:t>
      </w:r>
    </w:p>
    <w:p w14:paraId="09FFDBAB" w14:textId="64D4D2B9" w:rsidR="001D0DF0" w:rsidRDefault="001D0DF0">
      <w:pPr>
        <w:rPr>
          <w:iCs/>
        </w:rPr>
      </w:pPr>
      <w:r>
        <w:rPr>
          <w:iCs/>
        </w:rPr>
        <w:t>Regarding multiplexing of signals in C-link and backhaul link, following agreements were made in RAN1#109-e [4] and RAN1#110-bis-e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1D0DF0" w14:paraId="7E8D1BD5" w14:textId="77777777">
        <w:tc>
          <w:tcPr>
            <w:tcW w:w="9530" w:type="dxa"/>
            <w:shd w:val="clear" w:color="auto" w:fill="auto"/>
          </w:tcPr>
          <w:p w14:paraId="2428F809" w14:textId="77777777" w:rsidR="001D0DF0" w:rsidRDefault="001D0DF0" w:rsidP="001D0DF0">
            <w:r>
              <w:rPr>
                <w:b/>
                <w:bCs/>
                <w:iCs/>
                <w:highlight w:val="green"/>
              </w:rPr>
              <w:t>Agreement</w:t>
            </w:r>
          </w:p>
          <w:p w14:paraId="52C03800" w14:textId="77777777" w:rsidR="001D0DF0" w:rsidRDefault="001D0DF0" w:rsidP="001D0DF0">
            <w:r>
              <w:t>Recommend to capture the following examples of the transmission/reception of C-link and backhaul link by NCR in TR 38.867.</w:t>
            </w:r>
          </w:p>
          <w:p w14:paraId="333143D3" w14:textId="77777777" w:rsidR="001D0DF0" w:rsidRDefault="001D0DF0">
            <w:pPr>
              <w:numPr>
                <w:ilvl w:val="0"/>
                <w:numId w:val="5"/>
              </w:numPr>
            </w:pPr>
            <w:r>
              <w:rPr>
                <w:lang w:val="en-GB"/>
              </w:rPr>
              <w:t>The DL of C-link and DL of backhaul link can be performed simultaneously or in TDM way.</w:t>
            </w:r>
          </w:p>
          <w:p w14:paraId="0403B7BE" w14:textId="77777777" w:rsidR="001D0DF0" w:rsidRDefault="001D0DF0">
            <w:pPr>
              <w:numPr>
                <w:ilvl w:val="0"/>
                <w:numId w:val="5"/>
              </w:numPr>
            </w:pPr>
            <w:r>
              <w:rPr>
                <w:lang w:val="en-GB"/>
              </w:rPr>
              <w:t>The UL of C-link and UL of backhaul link can be performed in TDM way</w:t>
            </w:r>
          </w:p>
          <w:p w14:paraId="1DACAF72" w14:textId="77777777" w:rsidR="001D0DF0" w:rsidRDefault="001D0DF0">
            <w:pPr>
              <w:numPr>
                <w:ilvl w:val="0"/>
                <w:numId w:val="5"/>
              </w:numPr>
            </w:pPr>
            <w:r>
              <w:rPr>
                <w:lang w:val="en-GB"/>
              </w:rPr>
              <w:t>Note-1: Multiplexing is under the control of gNB with consideration for NCR capability</w:t>
            </w:r>
          </w:p>
          <w:p w14:paraId="04D35D78" w14:textId="77777777" w:rsidR="001D0DF0" w:rsidRPr="00770239" w:rsidRDefault="001D0DF0">
            <w:pPr>
              <w:numPr>
                <w:ilvl w:val="0"/>
                <w:numId w:val="5"/>
              </w:numPr>
            </w:pPr>
            <w:r>
              <w:rPr>
                <w:lang w:val="en-GB"/>
              </w:rPr>
              <w:t>Note-2: Simultaneous transmission of the UL of C-link and UL of backhaul link is subject to NCR’s capability</w:t>
            </w:r>
          </w:p>
          <w:p w14:paraId="20DFF0C9" w14:textId="77777777" w:rsidR="001D0DF0" w:rsidRPr="001D0DF0" w:rsidRDefault="001D0DF0" w:rsidP="001D0DF0">
            <w:pPr>
              <w:rPr>
                <w:b/>
                <w:bCs/>
                <w:iCs/>
              </w:rPr>
            </w:pPr>
            <w:r w:rsidRPr="001D0DF0">
              <w:rPr>
                <w:b/>
                <w:bCs/>
                <w:iCs/>
                <w:highlight w:val="green"/>
              </w:rPr>
              <w:t>Agreement</w:t>
            </w:r>
          </w:p>
          <w:p w14:paraId="4A251839" w14:textId="77777777" w:rsidR="001D0DF0" w:rsidRPr="001D0DF0" w:rsidRDefault="001D0DF0" w:rsidP="001D0DF0">
            <w:pPr>
              <w:rPr>
                <w:iCs/>
              </w:rPr>
            </w:pPr>
            <w:r w:rsidRPr="001D0DF0">
              <w:rPr>
                <w:iCs/>
              </w:rPr>
              <w:t>The following aspects should be NCR capability:</w:t>
            </w:r>
          </w:p>
          <w:p w14:paraId="0C1F2E4F" w14:textId="77777777" w:rsidR="001D0DF0" w:rsidRPr="001D0DF0" w:rsidRDefault="001D0DF0">
            <w:pPr>
              <w:numPr>
                <w:ilvl w:val="0"/>
                <w:numId w:val="31"/>
              </w:numPr>
              <w:rPr>
                <w:iCs/>
              </w:rPr>
            </w:pPr>
            <w:r w:rsidRPr="001D0DF0">
              <w:rPr>
                <w:iCs/>
                <w:lang w:val="en-GB"/>
              </w:rPr>
              <w:t>Simultaneous UL transmission of C-link and backhaul link</w:t>
            </w:r>
          </w:p>
          <w:p w14:paraId="234039E2" w14:textId="77777777" w:rsidR="001D0DF0" w:rsidRPr="001D0DF0" w:rsidRDefault="001D0DF0">
            <w:pPr>
              <w:numPr>
                <w:ilvl w:val="0"/>
                <w:numId w:val="31"/>
              </w:numPr>
              <w:rPr>
                <w:iCs/>
              </w:rPr>
            </w:pPr>
            <w:r w:rsidRPr="001D0DF0">
              <w:rPr>
                <w:iCs/>
                <w:lang w:val="en-GB"/>
              </w:rPr>
              <w:t>Adaptive beam for C-link/backhaul-link</w:t>
            </w:r>
          </w:p>
          <w:p w14:paraId="71F95AE1" w14:textId="77777777" w:rsidR="001D0DF0" w:rsidRPr="001D0DF0" w:rsidRDefault="001D0DF0">
            <w:pPr>
              <w:numPr>
                <w:ilvl w:val="0"/>
                <w:numId w:val="31"/>
              </w:numPr>
              <w:rPr>
                <w:iCs/>
              </w:rPr>
            </w:pPr>
            <w:r w:rsidRPr="001D0DF0">
              <w:rPr>
                <w:iCs/>
                <w:lang w:val="en-GB"/>
              </w:rPr>
              <w:t>Note-1: Fixed beam for C-link/backhaul link is default capability</w:t>
            </w:r>
          </w:p>
          <w:p w14:paraId="06206A65" w14:textId="77777777" w:rsidR="001D0DF0" w:rsidRPr="001D0DF0" w:rsidRDefault="001D0DF0">
            <w:pPr>
              <w:numPr>
                <w:ilvl w:val="0"/>
                <w:numId w:val="31"/>
              </w:numPr>
              <w:rPr>
                <w:iCs/>
              </w:rPr>
            </w:pPr>
            <w:r w:rsidRPr="001D0DF0">
              <w:rPr>
                <w:iCs/>
                <w:lang w:val="en-GB"/>
              </w:rPr>
              <w:t xml:space="preserve">Note-2: </w:t>
            </w:r>
            <w:proofErr w:type="spellStart"/>
            <w:r w:rsidRPr="001D0DF0">
              <w:rPr>
                <w:iCs/>
                <w:lang w:val="en-GB"/>
              </w:rPr>
              <w:t>TDMed</w:t>
            </w:r>
            <w:proofErr w:type="spellEnd"/>
            <w:r w:rsidRPr="001D0DF0">
              <w:rPr>
                <w:iCs/>
                <w:lang w:val="en-GB"/>
              </w:rPr>
              <w:t xml:space="preserve"> UL transmission of C-link and backhaul link is default capability.</w:t>
            </w:r>
          </w:p>
          <w:p w14:paraId="32EB0E37" w14:textId="7124B2A0" w:rsidR="001D0DF0" w:rsidRDefault="001D0DF0">
            <w:pPr>
              <w:numPr>
                <w:ilvl w:val="0"/>
                <w:numId w:val="31"/>
              </w:numPr>
              <w:rPr>
                <w:iCs/>
              </w:rPr>
            </w:pPr>
            <w:r w:rsidRPr="001D0DF0">
              <w:rPr>
                <w:iCs/>
                <w:lang w:val="en-GB"/>
              </w:rPr>
              <w:lastRenderedPageBreak/>
              <w:t>FFS: How to define the capability for adaptive beam for C-link/backhaul-link</w:t>
            </w:r>
          </w:p>
        </w:tc>
      </w:tr>
    </w:tbl>
    <w:p w14:paraId="01485071" w14:textId="7578A3B9" w:rsidR="00FC227E" w:rsidRDefault="001D0DF0">
      <w:r>
        <w:rPr>
          <w:iCs/>
        </w:rPr>
        <w:lastRenderedPageBreak/>
        <w:t>B</w:t>
      </w:r>
      <w:r w:rsidR="00326109">
        <w:rPr>
          <w:iCs/>
        </w:rPr>
        <w:t>ased on the agreement</w:t>
      </w:r>
      <w:r>
        <w:rPr>
          <w:iCs/>
        </w:rPr>
        <w:t>s,</w:t>
      </w:r>
      <w:r w:rsidR="00326109">
        <w:rPr>
          <w:iCs/>
        </w:rPr>
        <w:t xml:space="preserve"> </w:t>
      </w:r>
      <w:r w:rsidR="00FC227E">
        <w:rPr>
          <w:iCs/>
        </w:rPr>
        <w:t xml:space="preserve">the C-link and backhaul link can operate in simultaneously or </w:t>
      </w:r>
      <w:r w:rsidR="001F577D">
        <w:rPr>
          <w:iCs/>
        </w:rPr>
        <w:t>i</w:t>
      </w:r>
      <w:r w:rsidR="00FC227E">
        <w:rPr>
          <w:iCs/>
        </w:rPr>
        <w:t>n TDM manner</w:t>
      </w:r>
      <w:r w:rsidR="002B7CA9">
        <w:rPr>
          <w:iCs/>
        </w:rPr>
        <w:t xml:space="preserve"> in DL</w:t>
      </w:r>
      <w:r w:rsidR="00FC227E">
        <w:rPr>
          <w:iCs/>
        </w:rPr>
        <w:t xml:space="preserve">. </w:t>
      </w:r>
      <w:r w:rsidR="002B7CA9">
        <w:rPr>
          <w:iCs/>
        </w:rPr>
        <w:t>For UL, the TDM between C-link and backhaul link is default and simultaneous</w:t>
      </w:r>
      <w:r>
        <w:rPr>
          <w:iCs/>
        </w:rPr>
        <w:t xml:space="preserve"> operation is subject to capability of </w:t>
      </w:r>
      <w:r w:rsidR="002B7CA9">
        <w:rPr>
          <w:iCs/>
        </w:rPr>
        <w:t xml:space="preserve">NCR. </w:t>
      </w:r>
      <w:r w:rsidR="00FC227E">
        <w:rPr>
          <w:iCs/>
        </w:rPr>
        <w:t>Therefore, the</w:t>
      </w:r>
      <w:r w:rsidR="00326109">
        <w:t xml:space="preserve"> </w:t>
      </w:r>
      <w:r w:rsidR="00FC227E">
        <w:t>following modes of operation can arise at NCR</w:t>
      </w:r>
    </w:p>
    <w:p w14:paraId="4E42AF61" w14:textId="77777777" w:rsidR="00FC227E" w:rsidRDefault="00FC227E" w:rsidP="00FC227E">
      <w:pPr>
        <w:numPr>
          <w:ilvl w:val="0"/>
          <w:numId w:val="10"/>
        </w:numPr>
      </w:pPr>
      <w:r>
        <w:t xml:space="preserve">Only NCR-MT is active </w:t>
      </w:r>
    </w:p>
    <w:p w14:paraId="6F4EFC25" w14:textId="77777777" w:rsidR="00FC227E" w:rsidRDefault="00FC227E" w:rsidP="00FC227E">
      <w:pPr>
        <w:numPr>
          <w:ilvl w:val="0"/>
          <w:numId w:val="10"/>
        </w:numPr>
      </w:pPr>
      <w:r>
        <w:t xml:space="preserve">Only NCR-Fwd is active </w:t>
      </w:r>
    </w:p>
    <w:p w14:paraId="442C0FED" w14:textId="77777777" w:rsidR="00FC227E" w:rsidRDefault="00FC227E" w:rsidP="00FC227E">
      <w:pPr>
        <w:numPr>
          <w:ilvl w:val="0"/>
          <w:numId w:val="10"/>
        </w:numPr>
      </w:pPr>
      <w:r>
        <w:t>Both NCR</w:t>
      </w:r>
      <w:r w:rsidR="001F577D">
        <w:t>-</w:t>
      </w:r>
      <w:r>
        <w:t>MT and NCR-Fwd are active simultaneously</w:t>
      </w:r>
    </w:p>
    <w:p w14:paraId="696BD3EE" w14:textId="7C48A32B" w:rsidR="00326109" w:rsidRDefault="00775951" w:rsidP="00775951">
      <w:r w:rsidRPr="00775951">
        <w:rPr>
          <w:lang w:val="en-IN"/>
        </w:rPr>
        <w:t>Further,</w:t>
      </w:r>
      <w:r>
        <w:rPr>
          <w:lang w:val="en-IN"/>
        </w:rPr>
        <w:t xml:space="preserve"> </w:t>
      </w:r>
      <w:r w:rsidRPr="00775951">
        <w:rPr>
          <w:lang w:val="en-IN"/>
        </w:rPr>
        <w:t>the BS can schedule NCR-MT and NCR-Fwd at different time instances due to network condition even</w:t>
      </w:r>
      <w:r>
        <w:rPr>
          <w:lang w:val="en-IN"/>
        </w:rPr>
        <w:t xml:space="preserve"> </w:t>
      </w:r>
      <w:r w:rsidRPr="00775951">
        <w:rPr>
          <w:lang w:val="en-IN"/>
        </w:rPr>
        <w:t>if the NCR is capable of simultaneous operation.</w:t>
      </w:r>
      <w:r>
        <w:rPr>
          <w:lang w:val="en-IN"/>
        </w:rPr>
        <w:t xml:space="preserve"> </w:t>
      </w:r>
      <w:r w:rsidR="001F577D">
        <w:t>To support these cases, t</w:t>
      </w:r>
      <w:r w:rsidR="00326109">
        <w:t xml:space="preserve">he gNB, in addition to providing the TDD configuration, should specify to which links the TDD configuration is applicable. Otherwise, NCR may unnecessarily monitor the link which is not active. For e.g., gNB has configured slot n as DL for NCR. The NCR should know whether the DL is for C-link, backhaul link or both. The gNB can explicitly signal the active unit/links to the NCR as SCI or NCR can derive the active unit/link implicitly based on its capability and other control information </w:t>
      </w:r>
      <w:proofErr w:type="spellStart"/>
      <w:r w:rsidR="00326109">
        <w:t>signalled</w:t>
      </w:r>
      <w:proofErr w:type="spellEnd"/>
      <w:r w:rsidR="00326109">
        <w:t xml:space="preserve"> by the gNB.</w:t>
      </w:r>
    </w:p>
    <w:p w14:paraId="68AE53AF" w14:textId="75D8E627" w:rsidR="001F577D" w:rsidRDefault="001F577D" w:rsidP="00FC227E">
      <w:r w:rsidRPr="001F577D">
        <w:rPr>
          <w:b/>
          <w:bCs/>
        </w:rPr>
        <w:t xml:space="preserve">Observation </w:t>
      </w:r>
      <w:r w:rsidR="00527F25">
        <w:rPr>
          <w:b/>
          <w:bCs/>
        </w:rPr>
        <w:t>7</w:t>
      </w:r>
      <w:r w:rsidRPr="001F577D">
        <w:rPr>
          <w:b/>
          <w:bCs/>
        </w:rPr>
        <w:t>:</w:t>
      </w:r>
      <w:r>
        <w:t xml:space="preserve"> </w:t>
      </w:r>
      <w:r w:rsidR="00B75DDB">
        <w:t>F</w:t>
      </w:r>
      <w:r>
        <w:t>ollowing modes of operation</w:t>
      </w:r>
      <w:r w:rsidR="00B75DDB">
        <w:t xml:space="preserve"> are supported at NCR</w:t>
      </w:r>
    </w:p>
    <w:p w14:paraId="02CD54F1" w14:textId="77777777" w:rsidR="001F577D" w:rsidRDefault="001F577D" w:rsidP="001F577D">
      <w:pPr>
        <w:numPr>
          <w:ilvl w:val="0"/>
          <w:numId w:val="11"/>
        </w:numPr>
      </w:pPr>
      <w:r>
        <w:t xml:space="preserve">Only NCR-MT is active </w:t>
      </w:r>
    </w:p>
    <w:p w14:paraId="1A405867" w14:textId="77777777" w:rsidR="001F577D" w:rsidRDefault="001F577D" w:rsidP="001F577D">
      <w:pPr>
        <w:numPr>
          <w:ilvl w:val="0"/>
          <w:numId w:val="11"/>
        </w:numPr>
      </w:pPr>
      <w:r>
        <w:t xml:space="preserve">Only NCR-Fwd is active </w:t>
      </w:r>
    </w:p>
    <w:p w14:paraId="318C1966" w14:textId="77777777" w:rsidR="001F577D" w:rsidRDefault="001F577D" w:rsidP="001F577D">
      <w:pPr>
        <w:numPr>
          <w:ilvl w:val="0"/>
          <w:numId w:val="11"/>
        </w:numPr>
      </w:pPr>
      <w:r>
        <w:t>Both NCR-MT and NCR-Fwd are active simultaneously</w:t>
      </w:r>
    </w:p>
    <w:p w14:paraId="21B10C68" w14:textId="3C1D05D8" w:rsidR="00C37DB1" w:rsidRDefault="00326109" w:rsidP="00B469A2">
      <w:r>
        <w:rPr>
          <w:b/>
          <w:bCs/>
        </w:rPr>
        <w:t xml:space="preserve">Proposal </w:t>
      </w:r>
      <w:r w:rsidR="00E94B8E">
        <w:rPr>
          <w:b/>
          <w:bCs/>
        </w:rPr>
        <w:t>1</w:t>
      </w:r>
      <w:r w:rsidR="00527F25">
        <w:rPr>
          <w:b/>
          <w:bCs/>
        </w:rPr>
        <w:t>2</w:t>
      </w:r>
      <w:r>
        <w:rPr>
          <w:b/>
          <w:bCs/>
        </w:rPr>
        <w:t>:</w:t>
      </w:r>
      <w:r>
        <w:t xml:space="preserve"> S</w:t>
      </w:r>
      <w:r w:rsidR="001F577D">
        <w:t xml:space="preserve">upport gNB </w:t>
      </w:r>
      <w:r>
        <w:t xml:space="preserve">informing </w:t>
      </w:r>
      <w:r w:rsidR="00C0407F">
        <w:t xml:space="preserve">explicitly/implicitly the </w:t>
      </w:r>
      <w:r>
        <w:t xml:space="preserve">active unit/link (C-link, backhaul link or both) to the NCR. </w:t>
      </w:r>
    </w:p>
    <w:p w14:paraId="73C7E670" w14:textId="60611ADC" w:rsidR="00326109" w:rsidRDefault="00326109" w:rsidP="00615185">
      <w:pPr>
        <w:pStyle w:val="Heading1"/>
      </w:pPr>
      <w:r>
        <w:t xml:space="preserve">Timing </w:t>
      </w:r>
      <w:r w:rsidR="00FD6919">
        <w:t xml:space="preserve">and guard </w:t>
      </w:r>
      <w:r>
        <w:t>information</w:t>
      </w:r>
    </w:p>
    <w:p w14:paraId="56E05384" w14:textId="6EED1369" w:rsidR="00326109" w:rsidRDefault="00326109">
      <w:r>
        <w:t xml:space="preserve">Multiple transmissions and receptions are possible at NCR in C-link, backhaul link and access link. E.g., if all three links of NCR support DL and UL, total of 6 operations are possible at NCR. The following agreements were made in RAN1# 109-e </w:t>
      </w:r>
      <w:r w:rsidR="00444E9B">
        <w:t xml:space="preserve">and RAN1#110 </w:t>
      </w:r>
      <w:r>
        <w:t>regarding timing of various operations at NCR</w:t>
      </w:r>
    </w:p>
    <w:tbl>
      <w:tblPr>
        <w:tblW w:w="0" w:type="auto"/>
        <w:tblInd w:w="-10" w:type="dxa"/>
        <w:tblLayout w:type="fixed"/>
        <w:tblLook w:val="0000" w:firstRow="0" w:lastRow="0" w:firstColumn="0" w:lastColumn="0" w:noHBand="0" w:noVBand="0"/>
      </w:tblPr>
      <w:tblGrid>
        <w:gridCol w:w="9550"/>
      </w:tblGrid>
      <w:tr w:rsidR="00326109" w14:paraId="384337ED" w14:textId="77777777">
        <w:tc>
          <w:tcPr>
            <w:tcW w:w="9550" w:type="dxa"/>
            <w:tcBorders>
              <w:top w:val="single" w:sz="4" w:space="0" w:color="000000"/>
              <w:left w:val="single" w:sz="4" w:space="0" w:color="000000"/>
              <w:bottom w:val="single" w:sz="4" w:space="0" w:color="000000"/>
              <w:right w:val="single" w:sz="4" w:space="0" w:color="000000"/>
            </w:tcBorders>
            <w:shd w:val="clear" w:color="auto" w:fill="auto"/>
          </w:tcPr>
          <w:p w14:paraId="76F0E077" w14:textId="77777777" w:rsidR="00326109" w:rsidRDefault="00326109">
            <w:pPr>
              <w:pStyle w:val="NormalWeb"/>
              <w:shd w:val="clear" w:color="auto" w:fill="FFFFFF"/>
              <w:spacing w:before="0" w:after="0"/>
            </w:pPr>
            <w:r>
              <w:rPr>
                <w:rStyle w:val="Emphasis"/>
                <w:rFonts w:ascii="Times New Roman" w:hAnsi="Times New Roman" w:cs="Times New Roman"/>
                <w:b/>
                <w:bCs/>
                <w:i w:val="0"/>
                <w:color w:val="auto"/>
                <w:sz w:val="22"/>
                <w:szCs w:val="22"/>
                <w:highlight w:val="green"/>
              </w:rPr>
              <w:t>Agreement</w:t>
            </w:r>
          </w:p>
          <w:p w14:paraId="11E03C8E" w14:textId="77777777" w:rsidR="00326109" w:rsidRDefault="00326109">
            <w:r>
              <w:rPr>
                <w:iCs/>
              </w:rPr>
              <w:t>For the timing of NCR, the following assumption is considered as baseline:</w:t>
            </w:r>
          </w:p>
          <w:p w14:paraId="627FC8DC" w14:textId="77777777" w:rsidR="00326109" w:rsidRDefault="00326109">
            <w:pPr>
              <w:pStyle w:val="ListParagraph"/>
              <w:numPr>
                <w:ilvl w:val="0"/>
                <w:numId w:val="6"/>
              </w:numPr>
              <w:snapToGrid w:val="0"/>
            </w:pPr>
            <w:r>
              <w:rPr>
                <w:rFonts w:ascii="Times New Roman" w:eastAsia="Malgun Gothic" w:hAnsi="Times New Roman" w:cs="Times New Roman"/>
                <w:sz w:val="22"/>
                <w:szCs w:val="22"/>
              </w:rPr>
              <w:t>The DL receiving timing of the NCR-Fwd is aligned with the DL receiving timing of the NCR-MT.</w:t>
            </w:r>
          </w:p>
          <w:p w14:paraId="5B497F61" w14:textId="77777777" w:rsidR="00326109" w:rsidRDefault="00326109">
            <w:pPr>
              <w:pStyle w:val="ListParagraph"/>
              <w:numPr>
                <w:ilvl w:val="0"/>
                <w:numId w:val="6"/>
              </w:numPr>
              <w:snapToGrid w:val="0"/>
            </w:pPr>
            <w:r>
              <w:rPr>
                <w:rFonts w:ascii="Times New Roman" w:eastAsia="Malgun Gothic" w:hAnsi="Times New Roman" w:cs="Times New Roman"/>
                <w:sz w:val="22"/>
                <w:szCs w:val="22"/>
              </w:rPr>
              <w:t>The UL transmitting timing of the NCR-Fwd is aligned with the UL transmitting timing of the NCR-MT.</w:t>
            </w:r>
          </w:p>
          <w:p w14:paraId="2DA895D0" w14:textId="77777777" w:rsidR="00326109" w:rsidRDefault="00326109">
            <w:pPr>
              <w:pStyle w:val="ListParagraph"/>
              <w:numPr>
                <w:ilvl w:val="0"/>
                <w:numId w:val="6"/>
              </w:numPr>
              <w:snapToGrid w:val="0"/>
            </w:pPr>
            <w:r>
              <w:rPr>
                <w:rFonts w:ascii="Times New Roman" w:eastAsia="Malgun Gothic" w:hAnsi="Times New Roman" w:cs="Times New Roman"/>
                <w:sz w:val="22"/>
                <w:szCs w:val="22"/>
              </w:rPr>
              <w:t>FFS: the impact of internal delay on the following timing relationships:</w:t>
            </w:r>
          </w:p>
          <w:p w14:paraId="378823C8" w14:textId="77777777" w:rsidR="00326109" w:rsidRDefault="00326109">
            <w:pPr>
              <w:pStyle w:val="ListParagraph"/>
              <w:numPr>
                <w:ilvl w:val="1"/>
                <w:numId w:val="3"/>
              </w:numPr>
              <w:snapToGrid w:val="0"/>
            </w:pPr>
            <w:r>
              <w:rPr>
                <w:rFonts w:ascii="Times New Roman" w:eastAsia="Malgun Gothic" w:hAnsi="Times New Roman" w:cs="Times New Roman"/>
                <w:iCs/>
                <w:sz w:val="22"/>
                <w:szCs w:val="22"/>
              </w:rPr>
              <w:t>The DL receiving timing and DL transmitting timing of the NCR-Fwd</w:t>
            </w:r>
          </w:p>
          <w:p w14:paraId="7CD1739D" w14:textId="77777777" w:rsidR="00326109" w:rsidRPr="00460FA1" w:rsidRDefault="00326109">
            <w:pPr>
              <w:pStyle w:val="ListParagraph"/>
              <w:numPr>
                <w:ilvl w:val="1"/>
                <w:numId w:val="3"/>
              </w:numPr>
              <w:snapToGrid w:val="0"/>
            </w:pPr>
            <w:r>
              <w:rPr>
                <w:rFonts w:ascii="Times New Roman" w:eastAsia="Malgun Gothic" w:hAnsi="Times New Roman" w:cs="Times New Roman"/>
                <w:iCs/>
                <w:sz w:val="22"/>
                <w:szCs w:val="22"/>
              </w:rPr>
              <w:t>The UL transmitting timing and UL receiving timing of the NCR-Fwd</w:t>
            </w:r>
          </w:p>
          <w:p w14:paraId="0A4D4493" w14:textId="77777777" w:rsidR="00460FA1" w:rsidRDefault="00460FA1" w:rsidP="00460FA1">
            <w:pPr>
              <w:pStyle w:val="ListParagraph"/>
              <w:snapToGrid w:val="0"/>
              <w:rPr>
                <w:rFonts w:ascii="Times New Roman" w:eastAsia="Malgun Gothic" w:hAnsi="Times New Roman" w:cs="Times New Roman"/>
                <w:iCs/>
                <w:sz w:val="22"/>
                <w:szCs w:val="22"/>
              </w:rPr>
            </w:pPr>
          </w:p>
          <w:p w14:paraId="514C7CAA" w14:textId="77777777" w:rsidR="00460FA1" w:rsidRPr="00460FA1" w:rsidRDefault="00460FA1" w:rsidP="00444E9B">
            <w:pPr>
              <w:pStyle w:val="ListParagraph"/>
              <w:snapToGrid w:val="0"/>
              <w:ind w:left="0"/>
              <w:rPr>
                <w:rFonts w:ascii="Times New Roman" w:hAnsi="Times New Roman" w:cs="Times New Roman"/>
                <w:sz w:val="22"/>
                <w:szCs w:val="22"/>
                <w:lang w:val="en-US"/>
              </w:rPr>
            </w:pPr>
            <w:r w:rsidRPr="00460FA1">
              <w:rPr>
                <w:rFonts w:ascii="Times New Roman" w:hAnsi="Times New Roman" w:cs="Times New Roman"/>
                <w:b/>
                <w:bCs/>
                <w:sz w:val="22"/>
                <w:szCs w:val="22"/>
                <w:highlight w:val="green"/>
              </w:rPr>
              <w:t>Agreement</w:t>
            </w:r>
          </w:p>
          <w:p w14:paraId="7E57679C" w14:textId="77777777" w:rsidR="00460FA1" w:rsidRPr="00460FA1" w:rsidRDefault="00460FA1" w:rsidP="00460FA1">
            <w:pPr>
              <w:pStyle w:val="ListParagraph"/>
              <w:numPr>
                <w:ilvl w:val="0"/>
                <w:numId w:val="15"/>
              </w:numPr>
              <w:snapToGrid w:val="0"/>
              <w:rPr>
                <w:rFonts w:ascii="Times New Roman" w:hAnsi="Times New Roman" w:cs="Times New Roman"/>
                <w:sz w:val="22"/>
                <w:szCs w:val="22"/>
                <w:lang w:val="en-US"/>
              </w:rPr>
            </w:pPr>
            <w:r w:rsidRPr="00460FA1">
              <w:rPr>
                <w:rFonts w:ascii="Times New Roman" w:hAnsi="Times New Roman" w:cs="Times New Roman"/>
                <w:sz w:val="22"/>
                <w:szCs w:val="22"/>
              </w:rPr>
              <w:t>For the timing of NCR, the following assumption is captured into TR 38.867.</w:t>
            </w:r>
          </w:p>
          <w:p w14:paraId="7A2ED46A" w14:textId="77777777" w:rsidR="00460FA1" w:rsidRPr="00460FA1" w:rsidRDefault="00460FA1" w:rsidP="00460FA1">
            <w:pPr>
              <w:pStyle w:val="ListParagraph"/>
              <w:numPr>
                <w:ilvl w:val="0"/>
                <w:numId w:val="16"/>
              </w:numPr>
              <w:snapToGrid w:val="0"/>
              <w:rPr>
                <w:rFonts w:ascii="Times New Roman" w:hAnsi="Times New Roman" w:cs="Times New Roman"/>
                <w:sz w:val="22"/>
                <w:szCs w:val="22"/>
                <w:lang w:val="en-US"/>
              </w:rPr>
            </w:pPr>
            <w:r w:rsidRPr="00460FA1">
              <w:rPr>
                <w:rFonts w:ascii="Times New Roman" w:hAnsi="Times New Roman" w:cs="Times New Roman"/>
                <w:sz w:val="22"/>
                <w:szCs w:val="22"/>
              </w:rPr>
              <w:t xml:space="preserve">The DL transmitting timing of the NCR-Fwd is delayed after the DL receiving timing of the NCR-MT (or the NCR-Fwd) by the internal delay; </w:t>
            </w:r>
          </w:p>
          <w:p w14:paraId="7197D360" w14:textId="77777777" w:rsidR="00460FA1" w:rsidRPr="00444E9B" w:rsidRDefault="00460FA1" w:rsidP="00460FA1">
            <w:pPr>
              <w:pStyle w:val="ListParagraph"/>
              <w:snapToGrid w:val="0"/>
              <w:ind w:left="0"/>
              <w:rPr>
                <w:rFonts w:ascii="Times New Roman" w:hAnsi="Times New Roman" w:cs="Times New Roman"/>
                <w:sz w:val="22"/>
                <w:szCs w:val="22"/>
              </w:rPr>
            </w:pPr>
            <w:r w:rsidRPr="00444E9B">
              <w:rPr>
                <w:rFonts w:ascii="Times New Roman" w:hAnsi="Times New Roman" w:cs="Times New Roman"/>
                <w:sz w:val="22"/>
                <w:szCs w:val="22"/>
                <w:lang w:val="en-US"/>
              </w:rPr>
              <w:t>The UL receiving timing of the NCR-Fwd is advanced before the UL transmitting timing of the NCR-MT (or the NCR-Fwd) by the internal delay </w:t>
            </w:r>
          </w:p>
          <w:p w14:paraId="6895073A" w14:textId="77777777" w:rsidR="00326109" w:rsidRDefault="00326109">
            <w:pPr>
              <w:pStyle w:val="ListParagraph"/>
              <w:snapToGrid w:val="0"/>
              <w:ind w:left="1440"/>
            </w:pPr>
          </w:p>
        </w:tc>
      </w:tr>
    </w:tbl>
    <w:p w14:paraId="05C5629B" w14:textId="77777777" w:rsidR="00326109" w:rsidRDefault="00213A1B">
      <w:r>
        <w:t>Based</w:t>
      </w:r>
      <w:r w:rsidR="00326109">
        <w:t xml:space="preserve"> on the above agreement</w:t>
      </w:r>
      <w:r>
        <w:t>s</w:t>
      </w:r>
      <w:r w:rsidR="00326109">
        <w:t xml:space="preserve">, timing of DL-Rx and UL-Tx at NCR-Fwd is aligned with DL-Rx and UL-Tx at NCR-MT, respectively. </w:t>
      </w:r>
      <w:bookmarkStart w:id="4" w:name="_Hlk110332791"/>
      <w:r w:rsidR="00326109">
        <w:t xml:space="preserve">Further, the NCR-Fwd acts as an amplify and forward unit that receives signals from gNB (or UE) and transmits to UE (or </w:t>
      </w:r>
      <w:r w:rsidR="00A07321">
        <w:t>gNB</w:t>
      </w:r>
      <w:r w:rsidR="00326109">
        <w:t>)</w:t>
      </w:r>
      <w:r w:rsidR="00A07321">
        <w:t xml:space="preserve"> after an </w:t>
      </w:r>
      <w:r w:rsidR="00326109">
        <w:t>internal delay</w:t>
      </w:r>
      <w:r w:rsidR="00A07321">
        <w:t xml:space="preserve">. </w:t>
      </w:r>
      <w:r w:rsidR="00326109">
        <w:t xml:space="preserve">Fig. </w:t>
      </w:r>
      <w:r w:rsidR="00791474">
        <w:t>4</w:t>
      </w:r>
      <w:r w:rsidR="00326109">
        <w:t xml:space="preserve"> illustrates the timing of various transmission and reception operations at NCR, where T1 is the propagation delay between gNB and NCR, T2 denote the propagation delay between NCR and UE, and </w:t>
      </w:r>
      <w:proofErr w:type="spellStart"/>
      <w:r w:rsidR="00326109">
        <w:t>Tp</w:t>
      </w:r>
      <w:proofErr w:type="spellEnd"/>
      <w:r w:rsidR="00326109">
        <w:t xml:space="preserve"> denotes the internal delay at NCR.</w:t>
      </w:r>
      <w:r w:rsidR="00C16C8F">
        <w:t xml:space="preserve"> </w:t>
      </w:r>
      <w:r w:rsidR="00326109">
        <w:t xml:space="preserve">The gNB requires the value of internal delay at NCR to ensure the </w:t>
      </w:r>
      <w:r w:rsidR="00326109">
        <w:lastRenderedPageBreak/>
        <w:t xml:space="preserve">synchronization accuracy across nodes less than 3 µs. Further, various operations at NCR happens at different timings that </w:t>
      </w:r>
      <w:r w:rsidR="00A07321">
        <w:t xml:space="preserve">can </w:t>
      </w:r>
      <w:r w:rsidR="00326109">
        <w:t xml:space="preserve">lead to overlap between operations. </w:t>
      </w:r>
      <w:r w:rsidR="00A07321">
        <w:t xml:space="preserve">E.g., DL-Tx from NCR-Fwd </w:t>
      </w:r>
      <w:r w:rsidR="00C16C8F">
        <w:t xml:space="preserve">in a slot </w:t>
      </w:r>
      <w:r w:rsidR="00A07321">
        <w:t xml:space="preserve">can overlap with </w:t>
      </w:r>
      <w:r w:rsidR="00C16C8F">
        <w:t xml:space="preserve">DL-Rx at NCR-MT in subsequent slot by a factor proportional to Tp. </w:t>
      </w:r>
      <w:r w:rsidR="00326109">
        <w:t xml:space="preserve">The gNB </w:t>
      </w:r>
      <w:r w:rsidR="00C16C8F">
        <w:t xml:space="preserve">should </w:t>
      </w:r>
      <w:r w:rsidR="00326109">
        <w:t xml:space="preserve">insert guard symbols to avoid overlap between </w:t>
      </w:r>
      <w:r w:rsidR="00C16C8F">
        <w:t>the</w:t>
      </w:r>
      <w:r w:rsidR="00326109">
        <w:t xml:space="preserve"> operations at NCR, which further requires knowledge of internal delay at gNB.</w:t>
      </w:r>
      <w:bookmarkEnd w:id="4"/>
    </w:p>
    <w:p w14:paraId="0064902E" w14:textId="77777777" w:rsidR="00326109" w:rsidRDefault="008300AF">
      <w:bookmarkStart w:id="5" w:name="_Hlk110332804"/>
      <w:r>
        <w:pict w14:anchorId="18ADB989">
          <v:shape id="_x0000_i1040" type="#_x0000_t75" style="width:267.75pt;height:208.5pt" filled="t">
            <v:fill color2="black"/>
            <v:imagedata r:id="rId17" o:title="" croptop="-7f" cropbottom="-7f" cropleft="-6f" cropright="-6f"/>
          </v:shape>
        </w:pict>
      </w:r>
      <w:bookmarkEnd w:id="5"/>
    </w:p>
    <w:p w14:paraId="2CFBED35" w14:textId="77777777" w:rsidR="00326109" w:rsidRDefault="00326109">
      <w:pPr>
        <w:ind w:firstLine="576"/>
      </w:pPr>
      <w:bookmarkStart w:id="6" w:name="_Hlk110332829"/>
      <w:r>
        <w:t xml:space="preserve">Fig. </w:t>
      </w:r>
      <w:r w:rsidR="00791474">
        <w:t>4</w:t>
      </w:r>
      <w:r>
        <w:t>: Timing of transmissions and receptions at NCR</w:t>
      </w:r>
    </w:p>
    <w:p w14:paraId="0F9279A0" w14:textId="32B01CA3" w:rsidR="00B75DDB" w:rsidRDefault="00B75DDB" w:rsidP="00B75DDB">
      <w:r>
        <w:rPr>
          <w:b/>
          <w:bCs/>
        </w:rPr>
        <w:t>Proposal</w:t>
      </w:r>
      <w:r w:rsidR="00E94B8E">
        <w:rPr>
          <w:b/>
          <w:bCs/>
        </w:rPr>
        <w:t xml:space="preserve"> 1</w:t>
      </w:r>
      <w:r w:rsidR="00527F25">
        <w:rPr>
          <w:b/>
          <w:bCs/>
        </w:rPr>
        <w:t>3</w:t>
      </w:r>
      <w:r>
        <w:rPr>
          <w:b/>
          <w:bCs/>
        </w:rPr>
        <w:t>:</w:t>
      </w:r>
      <w:r>
        <w:t xml:space="preserve"> Support NCR signaling internal delay to gNB.</w:t>
      </w:r>
    </w:p>
    <w:p w14:paraId="57C7E272" w14:textId="02A44DFD" w:rsidR="00326109" w:rsidRDefault="00326109">
      <w:r>
        <w:rPr>
          <w:b/>
          <w:bCs/>
        </w:rPr>
        <w:t>Observation</w:t>
      </w:r>
      <w:r w:rsidR="00990FA5">
        <w:rPr>
          <w:b/>
          <w:bCs/>
        </w:rPr>
        <w:t xml:space="preserve"> </w:t>
      </w:r>
      <w:r w:rsidR="00527F25">
        <w:rPr>
          <w:b/>
          <w:bCs/>
        </w:rPr>
        <w:t>8</w:t>
      </w:r>
      <w:r>
        <w:rPr>
          <w:b/>
          <w:bCs/>
        </w:rPr>
        <w:t>:</w:t>
      </w:r>
      <w:r>
        <w:t xml:space="preserve"> Propagation delays and internal delay lead to overlap between operations at NCR.</w:t>
      </w:r>
    </w:p>
    <w:p w14:paraId="032F294C" w14:textId="4307679B" w:rsidR="00326109" w:rsidRDefault="00326109">
      <w:r>
        <w:rPr>
          <w:b/>
          <w:bCs/>
        </w:rPr>
        <w:t>Proposal</w:t>
      </w:r>
      <w:r w:rsidR="00990FA5">
        <w:rPr>
          <w:b/>
          <w:bCs/>
        </w:rPr>
        <w:t xml:space="preserve"> </w:t>
      </w:r>
      <w:r w:rsidR="00E94B8E">
        <w:rPr>
          <w:b/>
          <w:bCs/>
        </w:rPr>
        <w:t>1</w:t>
      </w:r>
      <w:r w:rsidR="00527F25">
        <w:rPr>
          <w:b/>
          <w:bCs/>
        </w:rPr>
        <w:t>4</w:t>
      </w:r>
      <w:r>
        <w:rPr>
          <w:b/>
          <w:bCs/>
        </w:rPr>
        <w:t>:</w:t>
      </w:r>
      <w:r>
        <w:t xml:space="preserve"> Support gNB inserting guard symbols at NCR.</w:t>
      </w:r>
    </w:p>
    <w:bookmarkEnd w:id="6"/>
    <w:p w14:paraId="077F67DC" w14:textId="7E9123DB" w:rsidR="00326109" w:rsidRDefault="00326109">
      <w:pPr>
        <w:pStyle w:val="Heading1"/>
      </w:pPr>
      <w:r>
        <w:rPr>
          <w:rFonts w:eastAsia="Wingdings" w:cs="Wingdings"/>
        </w:rPr>
        <w:t>Conclusion</w:t>
      </w:r>
    </w:p>
    <w:p w14:paraId="3DC02216" w14:textId="77777777" w:rsidR="00326109" w:rsidRDefault="00326109">
      <w:pPr>
        <w:rPr>
          <w:rFonts w:eastAsia="Wingdings" w:cs="Wingdings"/>
          <w:kern w:val="2"/>
          <w:lang w:val="en-GB"/>
        </w:rPr>
      </w:pPr>
      <w:r>
        <w:rPr>
          <w:rFonts w:eastAsia="Wingdings" w:cs="Wingdings"/>
          <w:kern w:val="2"/>
          <w:lang w:val="en-GB"/>
        </w:rPr>
        <w:t>The following observations and proposals are made in this contribution:</w:t>
      </w:r>
    </w:p>
    <w:p w14:paraId="3E8C8443" w14:textId="77777777" w:rsidR="000E69EE" w:rsidRPr="00B827CE" w:rsidRDefault="000E69EE" w:rsidP="000E69EE">
      <w:pPr>
        <w:spacing w:beforeLines="50" w:before="120" w:afterLines="50"/>
        <w:rPr>
          <w:lang w:val="en-GB"/>
        </w:rPr>
      </w:pPr>
      <w:r w:rsidRPr="00B827CE">
        <w:rPr>
          <w:b/>
          <w:bCs/>
          <w:lang w:val="en-GB"/>
        </w:rPr>
        <w:t xml:space="preserve">Observation 1: </w:t>
      </w:r>
      <w:proofErr w:type="spellStart"/>
      <w:r w:rsidRPr="00B827CE">
        <w:rPr>
          <w:i/>
          <w:iCs/>
          <w:lang w:val="en-GB"/>
        </w:rPr>
        <w:t>X</w:t>
      </w:r>
      <w:r w:rsidRPr="00B827CE">
        <w:rPr>
          <w:i/>
          <w:iCs/>
          <w:vertAlign w:val="subscript"/>
          <w:lang w:val="en-GB"/>
        </w:rPr>
        <w:t>max</w:t>
      </w:r>
      <w:proofErr w:type="spellEnd"/>
      <w:r w:rsidRPr="00B827CE">
        <w:rPr>
          <w:lang w:val="en-GB"/>
        </w:rPr>
        <w:t xml:space="preserve"> depends on the </w:t>
      </w:r>
      <w:r>
        <w:rPr>
          <w:lang w:val="en-GB"/>
        </w:rPr>
        <w:t>periodic data/</w:t>
      </w:r>
      <w:r w:rsidRPr="00B827CE">
        <w:rPr>
          <w:lang w:val="en-GB"/>
        </w:rPr>
        <w:t>signal forwarded and therefore also on the frequency range.</w:t>
      </w:r>
    </w:p>
    <w:p w14:paraId="2FBAC646" w14:textId="77777777" w:rsidR="000E69EE" w:rsidRPr="00B827CE" w:rsidRDefault="000E69EE" w:rsidP="000E69EE">
      <w:pPr>
        <w:spacing w:beforeLines="50" w:before="120" w:afterLines="50"/>
        <w:rPr>
          <w:lang w:val="en-GB"/>
        </w:rPr>
      </w:pPr>
      <w:r w:rsidRPr="00B827CE">
        <w:rPr>
          <w:b/>
          <w:bCs/>
          <w:lang w:val="en-GB"/>
        </w:rPr>
        <w:t>Proposal 1:</w:t>
      </w:r>
      <w:r w:rsidRPr="00B827CE">
        <w:rPr>
          <w:lang w:val="en-GB"/>
        </w:rPr>
        <w:t xml:space="preserve"> </w:t>
      </w:r>
      <w:proofErr w:type="spellStart"/>
      <w:r w:rsidRPr="00B827CE">
        <w:rPr>
          <w:i/>
          <w:iCs/>
          <w:lang w:val="en-GB"/>
        </w:rPr>
        <w:t>X</w:t>
      </w:r>
      <w:r w:rsidRPr="00B827CE">
        <w:rPr>
          <w:i/>
          <w:iCs/>
          <w:vertAlign w:val="subscript"/>
          <w:lang w:val="en-GB"/>
        </w:rPr>
        <w:t>max</w:t>
      </w:r>
      <w:proofErr w:type="spellEnd"/>
      <w:r w:rsidRPr="00B827CE">
        <w:rPr>
          <w:i/>
          <w:iCs/>
          <w:vertAlign w:val="subscript"/>
          <w:lang w:val="en-GB"/>
        </w:rPr>
        <w:t xml:space="preserve"> </w:t>
      </w:r>
      <w:r w:rsidRPr="00B827CE">
        <w:rPr>
          <w:lang w:val="en-GB"/>
        </w:rPr>
        <w:t>is different for different frequency range.</w:t>
      </w:r>
    </w:p>
    <w:p w14:paraId="2B552D4B" w14:textId="77777777" w:rsidR="000E69EE" w:rsidRPr="00B827CE" w:rsidRDefault="000E69EE" w:rsidP="000E69EE">
      <w:pPr>
        <w:numPr>
          <w:ilvl w:val="0"/>
          <w:numId w:val="44"/>
        </w:numPr>
        <w:spacing w:beforeLines="50" w:before="120" w:afterLines="50"/>
        <w:rPr>
          <w:b/>
          <w:bCs/>
          <w:lang w:val="en-GB"/>
        </w:rPr>
      </w:pPr>
      <w:proofErr w:type="spellStart"/>
      <w:r w:rsidRPr="00B827CE">
        <w:rPr>
          <w:i/>
          <w:iCs/>
          <w:lang w:val="en-GB"/>
        </w:rPr>
        <w:t>X</w:t>
      </w:r>
      <w:r w:rsidRPr="00B827CE">
        <w:rPr>
          <w:i/>
          <w:iCs/>
          <w:vertAlign w:val="subscript"/>
          <w:lang w:val="en-GB"/>
        </w:rPr>
        <w:t>max</w:t>
      </w:r>
      <w:proofErr w:type="spellEnd"/>
      <w:r w:rsidRPr="00B827CE">
        <w:rPr>
          <w:lang w:val="en-GB"/>
        </w:rPr>
        <w:t xml:space="preserve"> = 64, for FR2</w:t>
      </w:r>
    </w:p>
    <w:p w14:paraId="7DB7631E" w14:textId="77777777" w:rsidR="000E69EE" w:rsidRPr="00B827CE" w:rsidRDefault="000E69EE" w:rsidP="000E69EE">
      <w:pPr>
        <w:numPr>
          <w:ilvl w:val="0"/>
          <w:numId w:val="44"/>
        </w:numPr>
        <w:spacing w:beforeLines="50" w:before="120" w:afterLines="50"/>
        <w:rPr>
          <w:b/>
          <w:bCs/>
          <w:lang w:val="en-GB"/>
        </w:rPr>
      </w:pPr>
      <w:proofErr w:type="spellStart"/>
      <w:r w:rsidRPr="00B827CE">
        <w:rPr>
          <w:i/>
          <w:iCs/>
          <w:lang w:val="en-GB"/>
        </w:rPr>
        <w:t>X</w:t>
      </w:r>
      <w:r w:rsidRPr="00B827CE">
        <w:rPr>
          <w:i/>
          <w:iCs/>
          <w:vertAlign w:val="subscript"/>
          <w:lang w:val="en-GB"/>
        </w:rPr>
        <w:t>max</w:t>
      </w:r>
      <w:proofErr w:type="spellEnd"/>
      <w:r w:rsidRPr="00B827CE">
        <w:rPr>
          <w:lang w:val="en-GB"/>
        </w:rPr>
        <w:t xml:space="preserve"> = 8, for FR1</w:t>
      </w:r>
    </w:p>
    <w:p w14:paraId="7F628409" w14:textId="77777777" w:rsidR="000E69EE" w:rsidRDefault="000E69EE" w:rsidP="000E69EE">
      <w:pPr>
        <w:pStyle w:val="ListParagraph"/>
        <w:tabs>
          <w:tab w:val="left" w:pos="840"/>
          <w:tab w:val="left" w:pos="1304"/>
          <w:tab w:val="left" w:pos="1440"/>
          <w:tab w:val="left" w:pos="2160"/>
        </w:tabs>
        <w:snapToGrid w:val="0"/>
        <w:ind w:left="0"/>
        <w:rPr>
          <w:rFonts w:ascii="Times New Roman" w:hAnsi="Times New Roman"/>
          <w:iCs/>
          <w:sz w:val="22"/>
          <w:szCs w:val="22"/>
        </w:rPr>
      </w:pPr>
      <w:r w:rsidRPr="007536E9">
        <w:rPr>
          <w:rFonts w:ascii="Times New Roman" w:hAnsi="Times New Roman"/>
          <w:b/>
          <w:bCs/>
          <w:iCs/>
          <w:sz w:val="22"/>
          <w:szCs w:val="22"/>
        </w:rPr>
        <w:t>Observation</w:t>
      </w:r>
      <w:r>
        <w:rPr>
          <w:rFonts w:ascii="Times New Roman" w:hAnsi="Times New Roman"/>
          <w:b/>
          <w:bCs/>
          <w:iCs/>
          <w:sz w:val="22"/>
          <w:szCs w:val="22"/>
        </w:rPr>
        <w:t xml:space="preserve"> 2</w:t>
      </w:r>
      <w:r w:rsidRPr="007536E9">
        <w:rPr>
          <w:rFonts w:ascii="Times New Roman" w:hAnsi="Times New Roman"/>
          <w:b/>
          <w:bCs/>
          <w:iCs/>
          <w:sz w:val="22"/>
          <w:szCs w:val="22"/>
        </w:rPr>
        <w:t>:</w:t>
      </w:r>
      <w:r>
        <w:rPr>
          <w:rFonts w:ascii="Times New Roman" w:hAnsi="Times New Roman"/>
          <w:iCs/>
          <w:sz w:val="22"/>
          <w:szCs w:val="22"/>
        </w:rPr>
        <w:t xml:space="preserve"> </w:t>
      </w:r>
      <w:r>
        <w:rPr>
          <w:rFonts w:ascii="Times New Roman" w:hAnsi="Times New Roman"/>
          <w:iCs/>
          <w:sz w:val="22"/>
          <w:szCs w:val="22"/>
          <w:lang w:val="en-US"/>
        </w:rPr>
        <w:t>P</w:t>
      </w:r>
      <w:r w:rsidRPr="00102FDA">
        <w:rPr>
          <w:rFonts w:ascii="Times New Roman" w:hAnsi="Times New Roman"/>
          <w:iCs/>
          <w:sz w:val="22"/>
          <w:szCs w:val="22"/>
          <w:lang w:val="en-US"/>
        </w:rPr>
        <w:t>eriodic beam indication is given for a duration of time</w:t>
      </w:r>
      <w:r>
        <w:rPr>
          <w:rFonts w:ascii="Times New Roman" w:hAnsi="Times New Roman"/>
          <w:iCs/>
          <w:sz w:val="22"/>
          <w:szCs w:val="22"/>
          <w:lang w:val="en-US"/>
        </w:rPr>
        <w:t>, defined by periodicity</w:t>
      </w:r>
    </w:p>
    <w:p w14:paraId="01703D24" w14:textId="77777777" w:rsidR="000E69EE" w:rsidRPr="008B3AB5" w:rsidRDefault="000E69EE" w:rsidP="000E69EE">
      <w:pPr>
        <w:pStyle w:val="ListParagraph"/>
        <w:tabs>
          <w:tab w:val="left" w:pos="840"/>
          <w:tab w:val="left" w:pos="1304"/>
          <w:tab w:val="left" w:pos="1440"/>
          <w:tab w:val="left" w:pos="2160"/>
        </w:tabs>
        <w:snapToGrid w:val="0"/>
        <w:ind w:left="0"/>
        <w:rPr>
          <w:rFonts w:ascii="Times New Roman" w:hAnsi="Times New Roman"/>
          <w:iCs/>
          <w:sz w:val="22"/>
          <w:szCs w:val="22"/>
        </w:rPr>
      </w:pPr>
      <w:r w:rsidRPr="007536E9">
        <w:rPr>
          <w:rFonts w:ascii="Times New Roman" w:hAnsi="Times New Roman"/>
          <w:b/>
          <w:bCs/>
          <w:iCs/>
          <w:sz w:val="22"/>
          <w:szCs w:val="22"/>
        </w:rPr>
        <w:t>Proposal</w:t>
      </w:r>
      <w:r>
        <w:rPr>
          <w:rFonts w:ascii="Times New Roman" w:hAnsi="Times New Roman"/>
          <w:b/>
          <w:bCs/>
          <w:iCs/>
          <w:sz w:val="22"/>
          <w:szCs w:val="22"/>
        </w:rPr>
        <w:t xml:space="preserve"> 2</w:t>
      </w:r>
      <w:r w:rsidRPr="007536E9">
        <w:rPr>
          <w:rFonts w:ascii="Times New Roman" w:hAnsi="Times New Roman"/>
          <w:b/>
          <w:bCs/>
          <w:iCs/>
          <w:sz w:val="22"/>
          <w:szCs w:val="22"/>
        </w:rPr>
        <w:t>:</w:t>
      </w:r>
      <w:r>
        <w:rPr>
          <w:rFonts w:ascii="Times New Roman" w:hAnsi="Times New Roman"/>
          <w:iCs/>
          <w:sz w:val="22"/>
          <w:szCs w:val="22"/>
        </w:rPr>
        <w:t xml:space="preserve"> The slot offset associated with the time resource of periodic beam indication is applied starting from the first slot in the duration of indication</w:t>
      </w:r>
    </w:p>
    <w:p w14:paraId="49E648E6" w14:textId="77777777" w:rsidR="000E69EE" w:rsidRDefault="000E69EE" w:rsidP="000E69EE">
      <w:pPr>
        <w:pStyle w:val="ListParagraph"/>
        <w:tabs>
          <w:tab w:val="left" w:pos="840"/>
          <w:tab w:val="left" w:pos="1304"/>
          <w:tab w:val="left" w:pos="1440"/>
          <w:tab w:val="left" w:pos="2160"/>
        </w:tabs>
        <w:snapToGrid w:val="0"/>
        <w:ind w:left="0"/>
        <w:rPr>
          <w:rFonts w:ascii="Times New Roman" w:hAnsi="Times New Roman"/>
          <w:iCs/>
          <w:sz w:val="22"/>
          <w:szCs w:val="22"/>
        </w:rPr>
      </w:pPr>
      <w:r w:rsidRPr="008B3AB5">
        <w:rPr>
          <w:b/>
          <w:bCs/>
          <w:sz w:val="22"/>
          <w:szCs w:val="22"/>
        </w:rPr>
        <w:t xml:space="preserve">Proposal </w:t>
      </w:r>
      <w:r>
        <w:rPr>
          <w:b/>
          <w:bCs/>
          <w:sz w:val="22"/>
          <w:szCs w:val="22"/>
        </w:rPr>
        <w:t>3</w:t>
      </w:r>
      <w:r w:rsidRPr="008B3AB5">
        <w:rPr>
          <w:b/>
          <w:bCs/>
          <w:sz w:val="22"/>
          <w:szCs w:val="22"/>
        </w:rPr>
        <w:t>:</w:t>
      </w:r>
      <w:r>
        <w:rPr>
          <w:b/>
          <w:bCs/>
        </w:rPr>
        <w:t xml:space="preserve"> </w:t>
      </w:r>
      <w:r w:rsidRPr="008B3AB5">
        <w:rPr>
          <w:rFonts w:ascii="Times New Roman" w:hAnsi="Times New Roman"/>
          <w:iCs/>
          <w:sz w:val="22"/>
          <w:szCs w:val="22"/>
        </w:rPr>
        <w:t>The periodicity</w:t>
      </w:r>
      <w:r>
        <w:rPr>
          <w:rFonts w:ascii="Times New Roman" w:hAnsi="Times New Roman"/>
          <w:iCs/>
          <w:sz w:val="22"/>
          <w:szCs w:val="22"/>
        </w:rPr>
        <w:t xml:space="preserve"> associated with the periodic beam indication </w:t>
      </w:r>
      <w:r w:rsidRPr="008B3AB5">
        <w:rPr>
          <w:rFonts w:ascii="Times New Roman" w:hAnsi="Times New Roman"/>
          <w:iCs/>
          <w:sz w:val="22"/>
          <w:szCs w:val="22"/>
        </w:rPr>
        <w:t xml:space="preserve">is configured in </w:t>
      </w:r>
      <w:r>
        <w:rPr>
          <w:rFonts w:ascii="Times New Roman" w:hAnsi="Times New Roman"/>
          <w:iCs/>
          <w:sz w:val="22"/>
          <w:szCs w:val="22"/>
        </w:rPr>
        <w:t xml:space="preserve">terms of </w:t>
      </w:r>
      <w:r w:rsidRPr="008B3AB5">
        <w:rPr>
          <w:rFonts w:ascii="Times New Roman" w:hAnsi="Times New Roman"/>
          <w:iCs/>
          <w:sz w:val="22"/>
          <w:szCs w:val="22"/>
        </w:rPr>
        <w:t xml:space="preserve">number of slots </w:t>
      </w:r>
    </w:p>
    <w:p w14:paraId="22876996" w14:textId="77777777" w:rsidR="000E69EE" w:rsidRPr="00B827CE" w:rsidRDefault="000E69EE" w:rsidP="000E69EE">
      <w:pPr>
        <w:spacing w:beforeLines="50" w:before="120" w:afterLines="50"/>
        <w:rPr>
          <w:i/>
          <w:iCs/>
          <w:vertAlign w:val="subscript"/>
          <w:lang w:val="en-GB"/>
        </w:rPr>
      </w:pPr>
      <w:r w:rsidRPr="00B827CE">
        <w:rPr>
          <w:b/>
          <w:bCs/>
          <w:lang w:val="en-GB"/>
        </w:rPr>
        <w:t xml:space="preserve">Proposal </w:t>
      </w:r>
      <w:r>
        <w:rPr>
          <w:b/>
          <w:bCs/>
          <w:lang w:val="en-GB"/>
        </w:rPr>
        <w:t>4</w:t>
      </w:r>
      <w:r w:rsidRPr="00B827CE">
        <w:rPr>
          <w:b/>
          <w:bCs/>
          <w:lang w:val="en-GB"/>
        </w:rPr>
        <w:t xml:space="preserve">: </w:t>
      </w:r>
      <w:r w:rsidRPr="00B827CE">
        <w:rPr>
          <w:lang w:val="en-GB"/>
        </w:rPr>
        <w:t xml:space="preserve">For the aperiodic beam indication, support </w:t>
      </w:r>
      <w:proofErr w:type="spellStart"/>
      <w:r w:rsidRPr="00B827CE">
        <w:rPr>
          <w:i/>
        </w:rPr>
        <w:t>T</w:t>
      </w:r>
      <w:r w:rsidRPr="00B827CE">
        <w:rPr>
          <w:i/>
          <w:vertAlign w:val="subscript"/>
        </w:rPr>
        <w:t>max</w:t>
      </w:r>
      <w:proofErr w:type="spellEnd"/>
      <w:r w:rsidRPr="00B827CE">
        <w:rPr>
          <w:i/>
          <w:vertAlign w:val="subscript"/>
        </w:rPr>
        <w:t xml:space="preserve"> = </w:t>
      </w:r>
      <w:proofErr w:type="spellStart"/>
      <w:r w:rsidRPr="00B827CE">
        <w:rPr>
          <w:i/>
          <w:iCs/>
          <w:lang w:val="en-GB"/>
        </w:rPr>
        <w:t>L</w:t>
      </w:r>
      <w:r w:rsidRPr="00B827CE">
        <w:rPr>
          <w:i/>
          <w:iCs/>
          <w:vertAlign w:val="subscript"/>
          <w:lang w:val="en-GB"/>
        </w:rPr>
        <w:t>max</w:t>
      </w:r>
      <w:proofErr w:type="spellEnd"/>
    </w:p>
    <w:p w14:paraId="3FEA701E" w14:textId="77777777" w:rsidR="000E69EE" w:rsidRDefault="000E69EE" w:rsidP="000E69EE">
      <w:pPr>
        <w:spacing w:beforeLines="50" w:before="120" w:afterLines="50"/>
        <w:rPr>
          <w:iCs/>
        </w:rPr>
      </w:pPr>
      <w:r w:rsidRPr="00B827CE">
        <w:rPr>
          <w:b/>
          <w:bCs/>
          <w:iCs/>
        </w:rPr>
        <w:t xml:space="preserve">Proposal </w:t>
      </w:r>
      <w:r>
        <w:rPr>
          <w:b/>
          <w:bCs/>
          <w:iCs/>
        </w:rPr>
        <w:t>5</w:t>
      </w:r>
      <w:r w:rsidRPr="00B827CE">
        <w:rPr>
          <w:b/>
          <w:bCs/>
          <w:iCs/>
        </w:rPr>
        <w:t xml:space="preserve">: </w:t>
      </w:r>
      <w:r w:rsidRPr="00B827CE">
        <w:rPr>
          <w:iCs/>
        </w:rPr>
        <w:t xml:space="preserve">Support one-to-one mapping association between the list of </w:t>
      </w:r>
      <w:proofErr w:type="spellStart"/>
      <w:r w:rsidRPr="00B827CE">
        <w:rPr>
          <w:i/>
          <w:iCs/>
          <w:lang w:val="en-GB"/>
        </w:rPr>
        <w:t>L</w:t>
      </w:r>
      <w:r w:rsidRPr="00B827CE">
        <w:rPr>
          <w:i/>
          <w:iCs/>
          <w:vertAlign w:val="subscript"/>
          <w:lang w:val="en-GB"/>
        </w:rPr>
        <w:t>max</w:t>
      </w:r>
      <w:proofErr w:type="spellEnd"/>
      <w:r w:rsidRPr="00B827CE">
        <w:rPr>
          <w:i/>
          <w:iCs/>
          <w:vertAlign w:val="subscript"/>
          <w:lang w:val="en-GB"/>
        </w:rPr>
        <w:t xml:space="preserve"> </w:t>
      </w:r>
      <w:r w:rsidRPr="00B827CE">
        <w:rPr>
          <w:lang w:val="en-GB"/>
        </w:rPr>
        <w:t xml:space="preserve">fields and </w:t>
      </w:r>
      <w:proofErr w:type="spellStart"/>
      <w:r w:rsidRPr="00B827CE">
        <w:rPr>
          <w:i/>
        </w:rPr>
        <w:t>T</w:t>
      </w:r>
      <w:r w:rsidRPr="00B827CE">
        <w:rPr>
          <w:i/>
          <w:vertAlign w:val="subscript"/>
        </w:rPr>
        <w:t>max</w:t>
      </w:r>
      <w:proofErr w:type="spellEnd"/>
      <w:r w:rsidRPr="00B827CE">
        <w:rPr>
          <w:iCs/>
        </w:rPr>
        <w:t xml:space="preserve"> fields.</w:t>
      </w:r>
    </w:p>
    <w:p w14:paraId="1FDBF376" w14:textId="77777777" w:rsidR="000E69EE" w:rsidRDefault="000E69EE" w:rsidP="000E69EE">
      <w:pPr>
        <w:rPr>
          <w:iCs/>
          <w:lang w:val="en-GB"/>
        </w:rPr>
      </w:pPr>
      <w:r w:rsidRPr="001D70C0">
        <w:rPr>
          <w:b/>
          <w:bCs/>
          <w:iCs/>
          <w:lang w:val="en-GB"/>
        </w:rPr>
        <w:t>Proposal</w:t>
      </w:r>
      <w:r>
        <w:rPr>
          <w:b/>
          <w:bCs/>
          <w:iCs/>
          <w:lang w:val="en-GB"/>
        </w:rPr>
        <w:t xml:space="preserve"> 6</w:t>
      </w:r>
      <w:r w:rsidRPr="001D70C0">
        <w:rPr>
          <w:b/>
          <w:bCs/>
          <w:iCs/>
          <w:lang w:val="en-GB"/>
        </w:rPr>
        <w:t>:</w:t>
      </w:r>
      <w:r>
        <w:rPr>
          <w:iCs/>
          <w:lang w:val="en-GB"/>
        </w:rPr>
        <w:t xml:space="preserve"> The NCR apply the time offset starting from the slot in which the last symbol of DCI, carrying aperiodic beam indication, is received. </w:t>
      </w:r>
    </w:p>
    <w:p w14:paraId="5417B10F" w14:textId="77777777" w:rsidR="000E69EE" w:rsidRDefault="000E69EE" w:rsidP="000E69EE">
      <w:pPr>
        <w:rPr>
          <w:iCs/>
        </w:rPr>
      </w:pPr>
      <w:r w:rsidRPr="007536E9">
        <w:rPr>
          <w:rFonts w:eastAsia="Calibri"/>
          <w:b/>
          <w:iCs/>
        </w:rPr>
        <w:t xml:space="preserve">Proposal </w:t>
      </w:r>
      <w:r>
        <w:rPr>
          <w:rFonts w:eastAsia="Calibri"/>
          <w:b/>
          <w:iCs/>
        </w:rPr>
        <w:t>7</w:t>
      </w:r>
      <w:r w:rsidRPr="007536E9">
        <w:rPr>
          <w:rFonts w:eastAsia="Calibri"/>
          <w:b/>
          <w:iCs/>
        </w:rPr>
        <w:t>:</w:t>
      </w:r>
      <w:r>
        <w:rPr>
          <w:rFonts w:eastAsia="Calibri"/>
          <w:b/>
          <w:iCs/>
        </w:rPr>
        <w:t xml:space="preserve"> </w:t>
      </w:r>
      <w:r w:rsidRPr="007536E9">
        <w:rPr>
          <w:iCs/>
        </w:rPr>
        <w:t xml:space="preserve">A </w:t>
      </w:r>
      <w:r>
        <w:rPr>
          <w:iCs/>
        </w:rPr>
        <w:t>set</w:t>
      </w:r>
      <w:r w:rsidRPr="007536E9">
        <w:rPr>
          <w:iCs/>
        </w:rPr>
        <w:t xml:space="preserve"> of </w:t>
      </w:r>
      <w:proofErr w:type="gramStart"/>
      <w:r>
        <w:rPr>
          <w:iCs/>
        </w:rPr>
        <w:t>Y</w:t>
      </w:r>
      <w:r w:rsidRPr="007536E9">
        <w:rPr>
          <w:iCs/>
        </w:rPr>
        <w:t>(</w:t>
      </w:r>
      <w:proofErr w:type="gramEnd"/>
      <w:r>
        <w:rPr>
          <w:iCs/>
        </w:rPr>
        <w:t xml:space="preserve">1 &lt; Y &lt; </w:t>
      </w:r>
      <w:proofErr w:type="spellStart"/>
      <w:r>
        <w:rPr>
          <w:iCs/>
        </w:rPr>
        <w:t>Y</w:t>
      </w:r>
      <w:r>
        <w:rPr>
          <w:iCs/>
          <w:vertAlign w:val="subscript"/>
        </w:rPr>
        <w:t>max</w:t>
      </w:r>
      <w:proofErr w:type="spellEnd"/>
      <w:r w:rsidRPr="007536E9">
        <w:rPr>
          <w:iCs/>
        </w:rPr>
        <w:t xml:space="preserve">) </w:t>
      </w:r>
      <w:r>
        <w:rPr>
          <w:iCs/>
        </w:rPr>
        <w:t>indications</w:t>
      </w:r>
      <w:r w:rsidRPr="007536E9">
        <w:rPr>
          <w:iCs/>
        </w:rPr>
        <w:t xml:space="preserve"> is configured by one RRC signaling</w:t>
      </w:r>
      <w:r>
        <w:rPr>
          <w:iCs/>
        </w:rPr>
        <w:t>.</w:t>
      </w:r>
      <w:r w:rsidRPr="007536E9">
        <w:rPr>
          <w:iCs/>
        </w:rPr>
        <w:t xml:space="preserve"> </w:t>
      </w:r>
    </w:p>
    <w:p w14:paraId="2BF07952" w14:textId="77777777" w:rsidR="000E69EE" w:rsidRPr="002E3DB7" w:rsidRDefault="000E69EE" w:rsidP="000E69EE">
      <w:pPr>
        <w:numPr>
          <w:ilvl w:val="0"/>
          <w:numId w:val="50"/>
        </w:numPr>
        <w:rPr>
          <w:rFonts w:eastAsia="Calibri"/>
          <w:iCs/>
        </w:rPr>
      </w:pPr>
      <w:r w:rsidRPr="002E3DB7">
        <w:rPr>
          <w:rFonts w:eastAsia="Calibri"/>
          <w:iCs/>
        </w:rPr>
        <w:lastRenderedPageBreak/>
        <w:t xml:space="preserve">Each indication in the set corresponds to a list of </w:t>
      </w:r>
      <w:proofErr w:type="gramStart"/>
      <w:r w:rsidRPr="002E3DB7">
        <w:rPr>
          <w:iCs/>
          <w:szCs w:val="20"/>
        </w:rPr>
        <w:t>X</w:t>
      </w:r>
      <w:proofErr w:type="gramEnd"/>
      <w:r w:rsidRPr="002E3DB7">
        <w:rPr>
          <w:iCs/>
          <w:szCs w:val="20"/>
        </w:rPr>
        <w:t xml:space="preserve"> (</w:t>
      </w:r>
      <w:r w:rsidRPr="002E3DB7">
        <w:rPr>
          <w:iCs/>
        </w:rPr>
        <w:t xml:space="preserve">1 &lt; X &lt; </w:t>
      </w:r>
      <w:proofErr w:type="spellStart"/>
      <w:r w:rsidRPr="002E3DB7">
        <w:rPr>
          <w:iCs/>
        </w:rPr>
        <w:t>X</w:t>
      </w:r>
      <w:r w:rsidRPr="002E3DB7">
        <w:rPr>
          <w:iCs/>
          <w:vertAlign w:val="subscript"/>
        </w:rPr>
        <w:t>max</w:t>
      </w:r>
      <w:proofErr w:type="spellEnd"/>
      <w:r w:rsidRPr="002E3DB7">
        <w:rPr>
          <w:iCs/>
          <w:szCs w:val="20"/>
        </w:rPr>
        <w:t>) forwarding resource, each is defined as {Beam index, time resource}</w:t>
      </w:r>
    </w:p>
    <w:p w14:paraId="436B15B5" w14:textId="77777777" w:rsidR="000E69EE" w:rsidRPr="00256FCB" w:rsidRDefault="000E69EE" w:rsidP="000E69EE">
      <w:pPr>
        <w:numPr>
          <w:ilvl w:val="0"/>
          <w:numId w:val="50"/>
        </w:numPr>
        <w:rPr>
          <w:rFonts w:eastAsia="Calibri"/>
          <w:iCs/>
        </w:rPr>
      </w:pPr>
      <w:r>
        <w:rPr>
          <w:rFonts w:eastAsia="Calibri"/>
          <w:iCs/>
        </w:rPr>
        <w:t>Corresponding to each list, a periodicity is configured by RRC signalling.</w:t>
      </w:r>
    </w:p>
    <w:p w14:paraId="7E2C8F33" w14:textId="77777777" w:rsidR="000E69EE" w:rsidRPr="007536E9" w:rsidRDefault="000E69EE" w:rsidP="000E69EE">
      <w:pPr>
        <w:numPr>
          <w:ilvl w:val="0"/>
          <w:numId w:val="50"/>
        </w:numPr>
        <w:rPr>
          <w:rFonts w:eastAsia="Calibri"/>
          <w:iCs/>
        </w:rPr>
      </w:pPr>
      <w:r w:rsidRPr="007536E9">
        <w:rPr>
          <w:iCs/>
        </w:rPr>
        <w:t xml:space="preserve">One MAC CE is used to select </w:t>
      </w:r>
      <w:r>
        <w:rPr>
          <w:iCs/>
        </w:rPr>
        <w:t xml:space="preserve">one of Y indications from the </w:t>
      </w:r>
      <w:proofErr w:type="gramStart"/>
      <w:r>
        <w:rPr>
          <w:iCs/>
        </w:rPr>
        <w:t>list</w:t>
      </w:r>
      <w:proofErr w:type="gramEnd"/>
    </w:p>
    <w:p w14:paraId="0E7E9E8D" w14:textId="7868E244" w:rsidR="000E69EE" w:rsidRDefault="000E69EE" w:rsidP="000E69EE">
      <w:pPr>
        <w:numPr>
          <w:ilvl w:val="0"/>
          <w:numId w:val="46"/>
        </w:numPr>
        <w:rPr>
          <w:iCs/>
        </w:rPr>
      </w:pPr>
      <w:r>
        <w:rPr>
          <w:iCs/>
        </w:rPr>
        <w:t xml:space="preserve">The value of </w:t>
      </w:r>
      <w:proofErr w:type="spellStart"/>
      <w:r>
        <w:rPr>
          <w:iCs/>
        </w:rPr>
        <w:t>Y</w:t>
      </w:r>
      <w:r>
        <w:rPr>
          <w:iCs/>
          <w:vertAlign w:val="subscript"/>
        </w:rPr>
        <w:t>max</w:t>
      </w:r>
      <w:proofErr w:type="spellEnd"/>
      <w:r>
        <w:rPr>
          <w:iCs/>
        </w:rPr>
        <w:t xml:space="preserve"> is dependent on </w:t>
      </w:r>
      <w:r w:rsidR="00D66782">
        <w:rPr>
          <w:iCs/>
        </w:rPr>
        <w:t>the number of</w:t>
      </w:r>
      <w:r w:rsidR="00D66782">
        <w:rPr>
          <w:iCs/>
        </w:rPr>
        <w:t xml:space="preserve"> </w:t>
      </w:r>
      <w:r>
        <w:rPr>
          <w:iCs/>
        </w:rPr>
        <w:t xml:space="preserve">periodicities to be </w:t>
      </w:r>
      <w:proofErr w:type="gramStart"/>
      <w:r>
        <w:rPr>
          <w:iCs/>
        </w:rPr>
        <w:t>configured</w:t>
      </w:r>
      <w:proofErr w:type="gramEnd"/>
    </w:p>
    <w:p w14:paraId="2A9546FD" w14:textId="77777777" w:rsidR="000E69EE" w:rsidRDefault="000E69EE" w:rsidP="000E69EE">
      <w:r>
        <w:rPr>
          <w:b/>
          <w:bCs/>
        </w:rPr>
        <w:t xml:space="preserve">Observation 3: </w:t>
      </w:r>
      <w:r>
        <w:t xml:space="preserve">Forwarding SSBs through NCR results in UE connection ambiguity at the gNB. </w:t>
      </w:r>
    </w:p>
    <w:p w14:paraId="3BD1217E" w14:textId="77777777" w:rsidR="000E69EE" w:rsidRDefault="000E69EE" w:rsidP="000E69EE">
      <w:r>
        <w:rPr>
          <w:b/>
          <w:bCs/>
        </w:rPr>
        <w:t xml:space="preserve">Proposal 8: </w:t>
      </w:r>
      <w:r>
        <w:t>Following methods are proposed to tackle the UE connection ambiguity problem:</w:t>
      </w:r>
    </w:p>
    <w:p w14:paraId="60FEA07C" w14:textId="77777777" w:rsidR="000E69EE" w:rsidRDefault="000E69EE" w:rsidP="000E69EE">
      <w:pPr>
        <w:ind w:left="720"/>
      </w:pPr>
      <w:r>
        <w:t>Alt 1: Using a dedicated set of SSBs for forwarding by the NCR-Fwd</w:t>
      </w:r>
    </w:p>
    <w:p w14:paraId="235F9A5A" w14:textId="77777777" w:rsidR="000E69EE" w:rsidRDefault="000E69EE" w:rsidP="000E69EE">
      <w:pPr>
        <w:ind w:left="720"/>
      </w:pPr>
      <w:r>
        <w:t>Alt 2: Multiplex the SSB measurement reports through NCR-Fwd and without NCR-Fwd in time domain.</w:t>
      </w:r>
    </w:p>
    <w:p w14:paraId="25B1385A" w14:textId="77777777" w:rsidR="000E69EE" w:rsidRPr="00C60F74" w:rsidRDefault="000E69EE" w:rsidP="000E69EE">
      <w:pPr>
        <w:rPr>
          <w:iCs/>
        </w:rPr>
      </w:pPr>
      <w:r w:rsidRPr="008D4D0A">
        <w:rPr>
          <w:b/>
          <w:iCs/>
        </w:rPr>
        <w:t>Observation</w:t>
      </w:r>
      <w:r>
        <w:rPr>
          <w:b/>
          <w:iCs/>
        </w:rPr>
        <w:t xml:space="preserve"> 4</w:t>
      </w:r>
      <w:r w:rsidRPr="008D4D0A">
        <w:rPr>
          <w:b/>
          <w:iCs/>
        </w:rPr>
        <w:t>:</w:t>
      </w:r>
      <w:r>
        <w:rPr>
          <w:bCs/>
          <w:iCs/>
        </w:rPr>
        <w:t xml:space="preserve"> Priority of a beam indication depends on the signal/channel forwarded by NCR-Fwd using the </w:t>
      </w:r>
      <w:proofErr w:type="gramStart"/>
      <w:r>
        <w:rPr>
          <w:bCs/>
          <w:iCs/>
        </w:rPr>
        <w:t>beam</w:t>
      </w:r>
      <w:proofErr w:type="gramEnd"/>
    </w:p>
    <w:p w14:paraId="1ACB9D61" w14:textId="77777777" w:rsidR="000E69EE" w:rsidRDefault="000E69EE" w:rsidP="000E69EE">
      <w:pPr>
        <w:rPr>
          <w:b/>
          <w:bCs/>
          <w:iCs/>
        </w:rPr>
      </w:pPr>
      <w:r w:rsidRPr="00C60F74">
        <w:rPr>
          <w:b/>
          <w:bCs/>
          <w:iCs/>
        </w:rPr>
        <w:t xml:space="preserve">Proposal </w:t>
      </w:r>
      <w:r>
        <w:rPr>
          <w:b/>
          <w:bCs/>
          <w:iCs/>
        </w:rPr>
        <w:t>9</w:t>
      </w:r>
      <w:r w:rsidRPr="00C60F74">
        <w:rPr>
          <w:b/>
          <w:bCs/>
          <w:iCs/>
        </w:rPr>
        <w:t xml:space="preserve">: </w:t>
      </w:r>
      <w:r w:rsidRPr="008D4D0A">
        <w:rPr>
          <w:iCs/>
        </w:rPr>
        <w:t>gNB signaling priority of beam configuration along with beam indication is supported.</w:t>
      </w:r>
    </w:p>
    <w:p w14:paraId="10614D0F" w14:textId="77777777" w:rsidR="000E69EE" w:rsidRDefault="000E69EE" w:rsidP="000E69EE">
      <w:pPr>
        <w:rPr>
          <w:iCs/>
        </w:rPr>
      </w:pPr>
      <w:r w:rsidRPr="00DC7095">
        <w:rPr>
          <w:b/>
          <w:bCs/>
          <w:iCs/>
        </w:rPr>
        <w:t>Observation</w:t>
      </w:r>
      <w:r>
        <w:rPr>
          <w:b/>
          <w:bCs/>
          <w:iCs/>
        </w:rPr>
        <w:t xml:space="preserve"> 5</w:t>
      </w:r>
      <w:r w:rsidRPr="00DC7095">
        <w:rPr>
          <w:b/>
          <w:bCs/>
          <w:iCs/>
        </w:rPr>
        <w:t>:</w:t>
      </w:r>
      <w:r>
        <w:rPr>
          <w:iCs/>
        </w:rPr>
        <w:t xml:space="preserve"> Start time associated with the beamforming configuration depends on capability of NCR (e.g., processing delay and DL-UL switching delay at NCR)</w:t>
      </w:r>
    </w:p>
    <w:p w14:paraId="7FD6027A" w14:textId="77777777" w:rsidR="000E69EE" w:rsidRPr="00B827CE" w:rsidRDefault="000E69EE" w:rsidP="000E69EE">
      <w:pPr>
        <w:spacing w:beforeLines="50" w:before="120" w:afterLines="50"/>
        <w:rPr>
          <w:iCs/>
          <w:lang w:val="en-GB"/>
        </w:rPr>
      </w:pPr>
      <w:r w:rsidRPr="00DC7095">
        <w:rPr>
          <w:b/>
          <w:bCs/>
          <w:iCs/>
        </w:rPr>
        <w:t>Proposal</w:t>
      </w:r>
      <w:r>
        <w:rPr>
          <w:b/>
          <w:bCs/>
          <w:iCs/>
        </w:rPr>
        <w:t xml:space="preserve"> 10</w:t>
      </w:r>
      <w:r w:rsidRPr="00DC7095">
        <w:rPr>
          <w:b/>
          <w:bCs/>
          <w:iCs/>
        </w:rPr>
        <w:t>:</w:t>
      </w:r>
      <w:r>
        <w:rPr>
          <w:iCs/>
        </w:rPr>
        <w:t xml:space="preserve"> Support NCR reporting processing delay and DL-UL switching delay as capability to </w:t>
      </w:r>
      <w:proofErr w:type="gramStart"/>
      <w:r>
        <w:rPr>
          <w:iCs/>
        </w:rPr>
        <w:t>gNB</w:t>
      </w:r>
      <w:proofErr w:type="gramEnd"/>
    </w:p>
    <w:p w14:paraId="5029EDD7" w14:textId="77777777" w:rsidR="000E69EE" w:rsidRDefault="000E69EE" w:rsidP="000E69EE">
      <w:pPr>
        <w:rPr>
          <w:iCs/>
        </w:rPr>
      </w:pPr>
      <w:r>
        <w:rPr>
          <w:b/>
          <w:bCs/>
          <w:iCs/>
        </w:rPr>
        <w:t xml:space="preserve">Observation 6: </w:t>
      </w:r>
      <w:r w:rsidRPr="000E0443">
        <w:rPr>
          <w:iCs/>
        </w:rPr>
        <w:t xml:space="preserve">Explicit indication of OFF </w:t>
      </w:r>
      <w:r>
        <w:rPr>
          <w:iCs/>
        </w:rPr>
        <w:t xml:space="preserve">state has the following </w:t>
      </w:r>
      <w:proofErr w:type="gramStart"/>
      <w:r>
        <w:rPr>
          <w:iCs/>
        </w:rPr>
        <w:t>advantages</w:t>
      </w:r>
      <w:proofErr w:type="gramEnd"/>
      <w:r w:rsidRPr="000E0443">
        <w:rPr>
          <w:iCs/>
        </w:rPr>
        <w:t xml:space="preserve"> </w:t>
      </w:r>
    </w:p>
    <w:p w14:paraId="7396441E" w14:textId="77777777" w:rsidR="000E69EE" w:rsidRDefault="000E69EE" w:rsidP="000E69EE">
      <w:pPr>
        <w:numPr>
          <w:ilvl w:val="0"/>
          <w:numId w:val="32"/>
        </w:numPr>
        <w:rPr>
          <w:iCs/>
        </w:rPr>
      </w:pPr>
      <w:r>
        <w:rPr>
          <w:iCs/>
        </w:rPr>
        <w:t>Helps in</w:t>
      </w:r>
      <w:r w:rsidRPr="000E0443">
        <w:rPr>
          <w:iCs/>
        </w:rPr>
        <w:t xml:space="preserve"> configur</w:t>
      </w:r>
      <w:r>
        <w:rPr>
          <w:iCs/>
        </w:rPr>
        <w:t>ing</w:t>
      </w:r>
      <w:r w:rsidRPr="000E0443">
        <w:rPr>
          <w:iCs/>
        </w:rPr>
        <w:t xml:space="preserve"> NCR </w:t>
      </w:r>
      <w:r>
        <w:rPr>
          <w:iCs/>
        </w:rPr>
        <w:t xml:space="preserve">to </w:t>
      </w:r>
      <w:r w:rsidRPr="000E0443">
        <w:rPr>
          <w:iCs/>
        </w:rPr>
        <w:t xml:space="preserve">skip certain beam </w:t>
      </w:r>
      <w:proofErr w:type="gramStart"/>
      <w:r>
        <w:rPr>
          <w:iCs/>
        </w:rPr>
        <w:t>indication</w:t>
      </w:r>
      <w:proofErr w:type="gramEnd"/>
    </w:p>
    <w:p w14:paraId="66C02C21" w14:textId="77777777" w:rsidR="000E69EE" w:rsidRDefault="000E69EE" w:rsidP="000E69EE">
      <w:pPr>
        <w:numPr>
          <w:ilvl w:val="0"/>
          <w:numId w:val="32"/>
        </w:numPr>
        <w:rPr>
          <w:iCs/>
        </w:rPr>
      </w:pPr>
      <w:r>
        <w:rPr>
          <w:iCs/>
        </w:rPr>
        <w:t xml:space="preserve">Avoids uncertainty and ensures proper understanding between gNB and </w:t>
      </w:r>
      <w:proofErr w:type="gramStart"/>
      <w:r>
        <w:rPr>
          <w:iCs/>
        </w:rPr>
        <w:t>NCR</w:t>
      </w:r>
      <w:proofErr w:type="gramEnd"/>
      <w:r>
        <w:rPr>
          <w:iCs/>
        </w:rPr>
        <w:t xml:space="preserve"> </w:t>
      </w:r>
    </w:p>
    <w:p w14:paraId="7569EA4B" w14:textId="77777777" w:rsidR="000E69EE" w:rsidRPr="008D24F4" w:rsidRDefault="000E69EE" w:rsidP="000E69EE">
      <w:pPr>
        <w:numPr>
          <w:ilvl w:val="0"/>
          <w:numId w:val="32"/>
        </w:numPr>
        <w:rPr>
          <w:iCs/>
        </w:rPr>
      </w:pPr>
      <w:r>
        <w:rPr>
          <w:iCs/>
        </w:rPr>
        <w:t>Helps decide NCR-Fwd behaviour during BFD/BFR of C-</w:t>
      </w:r>
      <w:proofErr w:type="gramStart"/>
      <w:r>
        <w:rPr>
          <w:iCs/>
        </w:rPr>
        <w:t>link</w:t>
      </w:r>
      <w:proofErr w:type="gramEnd"/>
    </w:p>
    <w:p w14:paraId="7B4E2632" w14:textId="77777777" w:rsidR="000E69EE" w:rsidRDefault="000E69EE" w:rsidP="000E69EE">
      <w:pPr>
        <w:numPr>
          <w:ilvl w:val="0"/>
          <w:numId w:val="32"/>
        </w:numPr>
        <w:rPr>
          <w:iCs/>
        </w:rPr>
      </w:pPr>
      <w:r>
        <w:rPr>
          <w:iCs/>
        </w:rPr>
        <w:t xml:space="preserve">Improves flexibility in configuring </w:t>
      </w:r>
      <w:proofErr w:type="gramStart"/>
      <w:r>
        <w:rPr>
          <w:iCs/>
        </w:rPr>
        <w:t>NCR</w:t>
      </w:r>
      <w:proofErr w:type="gramEnd"/>
    </w:p>
    <w:p w14:paraId="001C3C30" w14:textId="77777777" w:rsidR="000E69EE" w:rsidRDefault="000E69EE" w:rsidP="000E69EE">
      <w:pPr>
        <w:numPr>
          <w:ilvl w:val="0"/>
          <w:numId w:val="32"/>
        </w:numPr>
        <w:rPr>
          <w:iCs/>
        </w:rPr>
      </w:pPr>
      <w:r>
        <w:rPr>
          <w:iCs/>
        </w:rPr>
        <w:t xml:space="preserve">Helps in energy saving and interference </w:t>
      </w:r>
      <w:proofErr w:type="gramStart"/>
      <w:r>
        <w:rPr>
          <w:iCs/>
        </w:rPr>
        <w:t>management</w:t>
      </w:r>
      <w:proofErr w:type="gramEnd"/>
    </w:p>
    <w:p w14:paraId="563D9FD4" w14:textId="77777777" w:rsidR="000E69EE" w:rsidRPr="000E0443" w:rsidRDefault="000E69EE" w:rsidP="000E69EE">
      <w:pPr>
        <w:numPr>
          <w:ilvl w:val="0"/>
          <w:numId w:val="32"/>
        </w:numPr>
        <w:rPr>
          <w:iCs/>
        </w:rPr>
      </w:pPr>
      <w:r>
        <w:rPr>
          <w:iCs/>
        </w:rPr>
        <w:t>Helps to avoid UE connection ambiguity issue.</w:t>
      </w:r>
    </w:p>
    <w:p w14:paraId="1529702C" w14:textId="77777777" w:rsidR="000E69EE" w:rsidRPr="00192EFC" w:rsidRDefault="000E69EE" w:rsidP="000E69EE">
      <w:pPr>
        <w:rPr>
          <w:iCs/>
        </w:rPr>
      </w:pPr>
      <w:r w:rsidRPr="000E0443">
        <w:rPr>
          <w:b/>
          <w:bCs/>
          <w:iCs/>
        </w:rPr>
        <w:t>Proposal</w:t>
      </w:r>
      <w:r>
        <w:rPr>
          <w:b/>
          <w:bCs/>
          <w:iCs/>
        </w:rPr>
        <w:t xml:space="preserve"> 11</w:t>
      </w:r>
      <w:r w:rsidRPr="000E0443">
        <w:rPr>
          <w:b/>
          <w:bCs/>
          <w:iCs/>
        </w:rPr>
        <w:t>:</w:t>
      </w:r>
      <w:r>
        <w:rPr>
          <w:iCs/>
        </w:rPr>
        <w:t xml:space="preserve"> Support explicit dynamic indication of OFF state to </w:t>
      </w:r>
      <w:proofErr w:type="gramStart"/>
      <w:r>
        <w:rPr>
          <w:iCs/>
        </w:rPr>
        <w:t>NCR</w:t>
      </w:r>
      <w:proofErr w:type="gramEnd"/>
    </w:p>
    <w:p w14:paraId="71C0F5EA" w14:textId="77777777" w:rsidR="000E69EE" w:rsidRDefault="000E69EE" w:rsidP="000E69EE">
      <w:r w:rsidRPr="001F577D">
        <w:rPr>
          <w:b/>
          <w:bCs/>
        </w:rPr>
        <w:t xml:space="preserve">Observation </w:t>
      </w:r>
      <w:r>
        <w:rPr>
          <w:b/>
          <w:bCs/>
        </w:rPr>
        <w:t>7</w:t>
      </w:r>
      <w:r w:rsidRPr="001F577D">
        <w:rPr>
          <w:b/>
          <w:bCs/>
        </w:rPr>
        <w:t>:</w:t>
      </w:r>
      <w:r>
        <w:t xml:space="preserve"> Following modes of operation are supported at </w:t>
      </w:r>
      <w:proofErr w:type="gramStart"/>
      <w:r>
        <w:t>NCR</w:t>
      </w:r>
      <w:proofErr w:type="gramEnd"/>
    </w:p>
    <w:p w14:paraId="12A6F91D" w14:textId="77777777" w:rsidR="000E69EE" w:rsidRDefault="000E69EE" w:rsidP="000E69EE">
      <w:pPr>
        <w:numPr>
          <w:ilvl w:val="0"/>
          <w:numId w:val="11"/>
        </w:numPr>
      </w:pPr>
      <w:r>
        <w:t xml:space="preserve">Only NCR-MT is </w:t>
      </w:r>
      <w:proofErr w:type="gramStart"/>
      <w:r>
        <w:t>active</w:t>
      </w:r>
      <w:proofErr w:type="gramEnd"/>
      <w:r>
        <w:t xml:space="preserve"> </w:t>
      </w:r>
    </w:p>
    <w:p w14:paraId="2AAF7E9D" w14:textId="77777777" w:rsidR="000E69EE" w:rsidRDefault="000E69EE" w:rsidP="000E69EE">
      <w:pPr>
        <w:numPr>
          <w:ilvl w:val="0"/>
          <w:numId w:val="11"/>
        </w:numPr>
      </w:pPr>
      <w:r>
        <w:t xml:space="preserve">Only NCR-Fwd is </w:t>
      </w:r>
      <w:proofErr w:type="gramStart"/>
      <w:r>
        <w:t>active</w:t>
      </w:r>
      <w:proofErr w:type="gramEnd"/>
      <w:r>
        <w:t xml:space="preserve"> </w:t>
      </w:r>
    </w:p>
    <w:p w14:paraId="299925E7" w14:textId="77777777" w:rsidR="000E69EE" w:rsidRDefault="000E69EE" w:rsidP="000E69EE">
      <w:pPr>
        <w:numPr>
          <w:ilvl w:val="0"/>
          <w:numId w:val="11"/>
        </w:numPr>
      </w:pPr>
      <w:r>
        <w:t>Both NCR-MT and NCR-Fwd are active simultaneously</w:t>
      </w:r>
    </w:p>
    <w:p w14:paraId="734FD2BA" w14:textId="77777777" w:rsidR="000E69EE" w:rsidRDefault="000E69EE" w:rsidP="000E69EE">
      <w:r>
        <w:rPr>
          <w:b/>
          <w:bCs/>
        </w:rPr>
        <w:t>Proposal 12:</w:t>
      </w:r>
      <w:r>
        <w:t xml:space="preserve"> Support gNB informing explicitly/implicitly the active unit/link (C-link, backhaul link or both) to the NCR. </w:t>
      </w:r>
    </w:p>
    <w:p w14:paraId="5854122B" w14:textId="77777777" w:rsidR="000E69EE" w:rsidRDefault="000E69EE" w:rsidP="000E69EE">
      <w:r>
        <w:rPr>
          <w:b/>
          <w:bCs/>
        </w:rPr>
        <w:t>Proposal 13:</w:t>
      </w:r>
      <w:r>
        <w:t xml:space="preserve"> Support NCR signaling internal delay to gNB.</w:t>
      </w:r>
    </w:p>
    <w:p w14:paraId="2C49EB57" w14:textId="77777777" w:rsidR="000E69EE" w:rsidRDefault="000E69EE" w:rsidP="000E69EE">
      <w:r>
        <w:rPr>
          <w:b/>
          <w:bCs/>
        </w:rPr>
        <w:t>Observation 8:</w:t>
      </w:r>
      <w:r>
        <w:t xml:space="preserve"> Propagation delays and internal delay lead to overlap between operations at NCR.</w:t>
      </w:r>
    </w:p>
    <w:p w14:paraId="2AD63BC7" w14:textId="77777777" w:rsidR="000E69EE" w:rsidRDefault="000E69EE" w:rsidP="000E69EE">
      <w:r>
        <w:rPr>
          <w:b/>
          <w:bCs/>
        </w:rPr>
        <w:t>Proposal 14:</w:t>
      </w:r>
      <w:r>
        <w:t xml:space="preserve"> Support gNB inserting guard symbols at NCR.</w:t>
      </w:r>
    </w:p>
    <w:p w14:paraId="5BB10D98" w14:textId="77777777" w:rsidR="00B21EA3" w:rsidRDefault="00B21EA3">
      <w:pPr>
        <w:pStyle w:val="Heading1"/>
        <w:numPr>
          <w:ilvl w:val="0"/>
          <w:numId w:val="0"/>
        </w:numPr>
        <w:ind w:left="432" w:hanging="432"/>
        <w:rPr>
          <w:rFonts w:eastAsia="Wingdings" w:cs="Wingdings"/>
        </w:rPr>
      </w:pPr>
      <w:bookmarkStart w:id="7" w:name="_Ref124589665"/>
      <w:bookmarkStart w:id="8" w:name="_Ref124671424"/>
      <w:bookmarkStart w:id="9" w:name="_Ref71620620"/>
    </w:p>
    <w:p w14:paraId="0931F7E8" w14:textId="1EFC9A1D" w:rsidR="00326109" w:rsidRDefault="00326109">
      <w:pPr>
        <w:pStyle w:val="Heading1"/>
        <w:numPr>
          <w:ilvl w:val="0"/>
          <w:numId w:val="0"/>
        </w:numPr>
        <w:ind w:left="432" w:hanging="432"/>
      </w:pPr>
      <w:r>
        <w:rPr>
          <w:rFonts w:eastAsia="Wingdings" w:cs="Wingdings"/>
        </w:rPr>
        <w:t>References</w:t>
      </w:r>
    </w:p>
    <w:p w14:paraId="6CECDF88" w14:textId="01315045" w:rsidR="00D67E4E" w:rsidRPr="0088145B" w:rsidRDefault="00D67E4E" w:rsidP="00D67E4E">
      <w:pPr>
        <w:pStyle w:val="References"/>
      </w:pPr>
      <w:bookmarkStart w:id="10" w:name="_Ref485833320"/>
      <w:bookmarkStart w:id="11" w:name="_Ref446582201"/>
      <w:bookmarkEnd w:id="2"/>
      <w:bookmarkEnd w:id="7"/>
      <w:bookmarkEnd w:id="8"/>
      <w:bookmarkEnd w:id="9"/>
      <w:r>
        <w:rPr>
          <w:rFonts w:eastAsia="Wingdings" w:cs="Wingdings"/>
          <w:sz w:val="22"/>
          <w:szCs w:val="22"/>
          <w:lang w:eastAsia="ko-KR"/>
        </w:rPr>
        <w:t xml:space="preserve">RP-222673, </w:t>
      </w:r>
      <w:bookmarkEnd w:id="10"/>
      <w:bookmarkEnd w:id="11"/>
      <w:r w:rsidRPr="00D67E4E">
        <w:rPr>
          <w:bCs/>
          <w:sz w:val="22"/>
          <w:szCs w:val="22"/>
          <w:lang w:val="en-GB"/>
        </w:rPr>
        <w:t>New WID on NR network-controlled repeaters</w:t>
      </w:r>
      <w:r>
        <w:rPr>
          <w:sz w:val="22"/>
          <w:szCs w:val="22"/>
          <w:lang w:val="en-GB"/>
        </w:rPr>
        <w:t>, RAN#97-e, Sep. 2022</w:t>
      </w:r>
    </w:p>
    <w:p w14:paraId="0975C303" w14:textId="43FE8CBC" w:rsidR="0088145B" w:rsidRPr="00875CD2" w:rsidRDefault="0088145B" w:rsidP="0088145B">
      <w:pPr>
        <w:pStyle w:val="References"/>
      </w:pPr>
      <w:r>
        <w:rPr>
          <w:sz w:val="22"/>
          <w:szCs w:val="22"/>
          <w:lang w:val="en-GB"/>
        </w:rPr>
        <w:t>Chairman notes, RAN1#111, Nov. 2022</w:t>
      </w:r>
    </w:p>
    <w:p w14:paraId="443D3A69" w14:textId="71FFE1CA" w:rsidR="003F3590" w:rsidRPr="00875CD2" w:rsidRDefault="003F3590" w:rsidP="003F3590">
      <w:pPr>
        <w:pStyle w:val="References"/>
      </w:pPr>
      <w:r>
        <w:rPr>
          <w:sz w:val="22"/>
          <w:szCs w:val="22"/>
          <w:lang w:val="en-GB"/>
        </w:rPr>
        <w:lastRenderedPageBreak/>
        <w:t>Chairman notes, RAN1#110-bis-e, Oct. 2022</w:t>
      </w:r>
    </w:p>
    <w:p w14:paraId="2DC54158" w14:textId="148EF603" w:rsidR="00875CD2" w:rsidRPr="00D67E4E" w:rsidRDefault="00875CD2" w:rsidP="00875CD2">
      <w:pPr>
        <w:pStyle w:val="References"/>
      </w:pPr>
      <w:r>
        <w:rPr>
          <w:sz w:val="22"/>
          <w:szCs w:val="22"/>
          <w:lang w:val="en-GB"/>
        </w:rPr>
        <w:t>Chairman notes, RAN1#110, Aug. 2022</w:t>
      </w:r>
    </w:p>
    <w:p w14:paraId="10769F80" w14:textId="229ECE5E" w:rsidR="00AC2A97" w:rsidRPr="00990FA5" w:rsidRDefault="00D67E4E" w:rsidP="00084DED">
      <w:pPr>
        <w:pStyle w:val="References"/>
      </w:pPr>
      <w:r>
        <w:rPr>
          <w:sz w:val="22"/>
          <w:szCs w:val="22"/>
          <w:lang w:val="en-GB"/>
        </w:rPr>
        <w:t>Chairman notes, RAN1#109-e, May 2022</w:t>
      </w:r>
    </w:p>
    <w:sectPr w:rsidR="00AC2A97" w:rsidRPr="00990FA5">
      <w:pgSz w:w="11906" w:h="16838"/>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3093" w14:textId="77777777" w:rsidR="00557F77" w:rsidRDefault="00557F77" w:rsidP="002064E6">
      <w:pPr>
        <w:spacing w:after="0"/>
      </w:pPr>
      <w:r>
        <w:separator/>
      </w:r>
    </w:p>
  </w:endnote>
  <w:endnote w:type="continuationSeparator" w:id="0">
    <w:p w14:paraId="0C589EFB" w14:textId="77777777" w:rsidR="00557F77" w:rsidRDefault="00557F77" w:rsidP="002064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penSymbol">
    <w:altName w:val="Cambria"/>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DB0DB" w14:textId="77777777" w:rsidR="00557F77" w:rsidRDefault="00557F77" w:rsidP="002064E6">
      <w:pPr>
        <w:spacing w:after="0"/>
      </w:pPr>
      <w:r>
        <w:separator/>
      </w:r>
    </w:p>
  </w:footnote>
  <w:footnote w:type="continuationSeparator" w:id="0">
    <w:p w14:paraId="74C4C0BE" w14:textId="77777777" w:rsidR="00557F77" w:rsidRDefault="00557F77" w:rsidP="002064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i w:val="0"/>
        <w:sz w:val="24"/>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pStyle w:val="References"/>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hint="default"/>
        <w:color w:val="000000"/>
        <w:sz w:val="22"/>
        <w:szCs w:val="22"/>
        <w:lang w:eastAsia="zh-CN"/>
      </w:rPr>
    </w:lvl>
    <w:lvl w:ilvl="1">
      <w:start w:val="1"/>
      <w:numFmt w:val="bullet"/>
      <w:lvlText w:val="o"/>
      <w:lvlJc w:val="left"/>
      <w:pPr>
        <w:tabs>
          <w:tab w:val="num" w:pos="0"/>
        </w:tabs>
        <w:ind w:left="1440" w:hanging="360"/>
      </w:pPr>
      <w:rPr>
        <w:rFonts w:ascii="Courier New" w:hAnsi="Courier New" w:cs="Courier New" w:hint="default"/>
        <w:sz w:val="22"/>
        <w:szCs w:val="22"/>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000000"/>
        <w:sz w:val="22"/>
        <w:szCs w:val="22"/>
        <w:lang w:eastAsia="zh-CN"/>
      </w:rPr>
    </w:lvl>
    <w:lvl w:ilvl="4">
      <w:start w:val="1"/>
      <w:numFmt w:val="bullet"/>
      <w:lvlText w:val="o"/>
      <w:lvlJc w:val="left"/>
      <w:pPr>
        <w:tabs>
          <w:tab w:val="num" w:pos="0"/>
        </w:tabs>
        <w:ind w:left="3600" w:hanging="360"/>
      </w:pPr>
      <w:rPr>
        <w:rFonts w:ascii="Courier New" w:hAnsi="Courier New" w:cs="Courier New" w:hint="default"/>
        <w:sz w:val="22"/>
        <w:szCs w:val="22"/>
        <w:lang w:eastAsia="zh-CN"/>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color w:val="000000"/>
        <w:sz w:val="22"/>
        <w:szCs w:val="22"/>
        <w:lang w:eastAsia="zh-CN"/>
      </w:rPr>
    </w:lvl>
    <w:lvl w:ilvl="7">
      <w:start w:val="1"/>
      <w:numFmt w:val="bullet"/>
      <w:lvlText w:val="o"/>
      <w:lvlJc w:val="left"/>
      <w:pPr>
        <w:tabs>
          <w:tab w:val="num" w:pos="0"/>
        </w:tabs>
        <w:ind w:left="5760" w:hanging="360"/>
      </w:pPr>
      <w:rPr>
        <w:rFonts w:ascii="Courier New" w:hAnsi="Courier New" w:cs="Courier New" w:hint="default"/>
        <w:sz w:val="22"/>
        <w:szCs w:val="22"/>
        <w:lang w:eastAsia="zh-CN"/>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4"/>
    <w:multiLevelType w:val="singleLevel"/>
    <w:tmpl w:val="00000004"/>
    <w:name w:val="WW8Num4"/>
    <w:lvl w:ilvl="0">
      <w:numFmt w:val="bullet"/>
      <w:lvlText w:val="-"/>
      <w:lvlJc w:val="left"/>
      <w:pPr>
        <w:tabs>
          <w:tab w:val="num" w:pos="0"/>
        </w:tabs>
        <w:ind w:left="760" w:hanging="360"/>
      </w:pPr>
      <w:rPr>
        <w:rFonts w:ascii="Times" w:hAnsi="Times" w:cs="Times" w:hint="default"/>
        <w:color w:val="000000"/>
        <w:sz w:val="22"/>
        <w:szCs w:val="22"/>
        <w:lang w:val="en-GB" w:eastAsia="zh-CN"/>
      </w:rPr>
    </w:lvl>
  </w:abstractNum>
  <w:abstractNum w:abstractNumId="4" w15:restartNumberingAfterBreak="0">
    <w:nsid w:val="00000005"/>
    <w:multiLevelType w:val="multilevel"/>
    <w:tmpl w:val="00000005"/>
    <w:name w:val="WW8Num5"/>
    <w:lvl w:ilvl="0">
      <w:numFmt w:val="bullet"/>
      <w:lvlText w:val="-"/>
      <w:lvlJc w:val="left"/>
      <w:pPr>
        <w:tabs>
          <w:tab w:val="num" w:pos="0"/>
        </w:tabs>
        <w:ind w:left="760" w:hanging="360"/>
      </w:pPr>
      <w:rPr>
        <w:rFonts w:ascii="Times" w:hAnsi="Times" w:cs="Times" w:hint="default"/>
        <w:color w:val="000000"/>
        <w:sz w:val="22"/>
        <w:szCs w:val="22"/>
        <w:lang w:val="en-GB" w:eastAsia="zh-CN"/>
      </w:rPr>
    </w:lvl>
    <w:lvl w:ilvl="1">
      <w:start w:val="1"/>
      <w:numFmt w:val="bullet"/>
      <w:lvlText w:val=""/>
      <w:lvlJc w:val="left"/>
      <w:pPr>
        <w:tabs>
          <w:tab w:val="num" w:pos="0"/>
        </w:tabs>
        <w:ind w:left="1200" w:hanging="400"/>
      </w:pPr>
      <w:rPr>
        <w:rFonts w:ascii="Wingdings" w:hAnsi="Wingdings" w:cs="Wingdings" w:hint="default"/>
        <w:color w:val="000000"/>
        <w:sz w:val="22"/>
        <w:szCs w:val="22"/>
        <w:lang w:eastAsia="zh-CN"/>
      </w:rPr>
    </w:lvl>
    <w:lvl w:ilvl="2">
      <w:start w:val="1"/>
      <w:numFmt w:val="bullet"/>
      <w:lvlText w:val=""/>
      <w:lvlJc w:val="left"/>
      <w:pPr>
        <w:tabs>
          <w:tab w:val="num" w:pos="0"/>
        </w:tabs>
        <w:ind w:left="1600" w:hanging="400"/>
      </w:pPr>
      <w:rPr>
        <w:rFonts w:ascii="Wingdings" w:hAnsi="Wingdings" w:cs="Wingdings" w:hint="default"/>
        <w:color w:val="000000"/>
        <w:sz w:val="22"/>
        <w:szCs w:val="22"/>
        <w:lang w:eastAsia="zh-CN"/>
      </w:rPr>
    </w:lvl>
    <w:lvl w:ilvl="3">
      <w:start w:val="1"/>
      <w:numFmt w:val="bullet"/>
      <w:lvlText w:val=""/>
      <w:lvlJc w:val="left"/>
      <w:pPr>
        <w:tabs>
          <w:tab w:val="num" w:pos="0"/>
        </w:tabs>
        <w:ind w:left="2000" w:hanging="400"/>
      </w:pPr>
      <w:rPr>
        <w:rFonts w:ascii="Wingdings" w:hAnsi="Wingdings" w:cs="Wingdings" w:hint="default"/>
        <w:color w:val="000000"/>
        <w:sz w:val="22"/>
        <w:szCs w:val="22"/>
        <w:lang w:eastAsia="zh-CN"/>
      </w:rPr>
    </w:lvl>
    <w:lvl w:ilvl="4">
      <w:start w:val="1"/>
      <w:numFmt w:val="bullet"/>
      <w:lvlText w:val=""/>
      <w:lvlJc w:val="left"/>
      <w:pPr>
        <w:tabs>
          <w:tab w:val="num" w:pos="0"/>
        </w:tabs>
        <w:ind w:left="2400" w:hanging="400"/>
      </w:pPr>
      <w:rPr>
        <w:rFonts w:ascii="Wingdings" w:hAnsi="Wingdings" w:cs="Wingdings" w:hint="default"/>
        <w:color w:val="000000"/>
        <w:sz w:val="22"/>
        <w:szCs w:val="22"/>
        <w:lang w:eastAsia="zh-CN"/>
      </w:rPr>
    </w:lvl>
    <w:lvl w:ilvl="5">
      <w:start w:val="1"/>
      <w:numFmt w:val="bullet"/>
      <w:lvlText w:val=""/>
      <w:lvlJc w:val="left"/>
      <w:pPr>
        <w:tabs>
          <w:tab w:val="num" w:pos="0"/>
        </w:tabs>
        <w:ind w:left="2800" w:hanging="400"/>
      </w:pPr>
      <w:rPr>
        <w:rFonts w:ascii="Wingdings" w:hAnsi="Wingdings" w:cs="Wingdings" w:hint="default"/>
        <w:color w:val="000000"/>
        <w:sz w:val="22"/>
        <w:szCs w:val="22"/>
        <w:lang w:eastAsia="zh-CN"/>
      </w:rPr>
    </w:lvl>
    <w:lvl w:ilvl="6">
      <w:start w:val="1"/>
      <w:numFmt w:val="bullet"/>
      <w:lvlText w:val=""/>
      <w:lvlJc w:val="left"/>
      <w:pPr>
        <w:tabs>
          <w:tab w:val="num" w:pos="0"/>
        </w:tabs>
        <w:ind w:left="3200" w:hanging="400"/>
      </w:pPr>
      <w:rPr>
        <w:rFonts w:ascii="Wingdings" w:hAnsi="Wingdings" w:cs="Wingdings" w:hint="default"/>
        <w:color w:val="000000"/>
        <w:sz w:val="22"/>
        <w:szCs w:val="22"/>
        <w:lang w:eastAsia="zh-CN"/>
      </w:rPr>
    </w:lvl>
    <w:lvl w:ilvl="7">
      <w:start w:val="1"/>
      <w:numFmt w:val="bullet"/>
      <w:lvlText w:val=""/>
      <w:lvlJc w:val="left"/>
      <w:pPr>
        <w:tabs>
          <w:tab w:val="num" w:pos="0"/>
        </w:tabs>
        <w:ind w:left="3600" w:hanging="400"/>
      </w:pPr>
      <w:rPr>
        <w:rFonts w:ascii="Wingdings" w:hAnsi="Wingdings" w:cs="Wingdings" w:hint="default"/>
        <w:color w:val="000000"/>
        <w:sz w:val="22"/>
        <w:szCs w:val="22"/>
        <w:lang w:eastAsia="zh-CN"/>
      </w:rPr>
    </w:lvl>
    <w:lvl w:ilvl="8">
      <w:start w:val="1"/>
      <w:numFmt w:val="bullet"/>
      <w:lvlText w:val=""/>
      <w:lvlJc w:val="left"/>
      <w:pPr>
        <w:tabs>
          <w:tab w:val="num" w:pos="0"/>
        </w:tabs>
        <w:ind w:left="4000" w:hanging="400"/>
      </w:pPr>
      <w:rPr>
        <w:rFonts w:ascii="Wingdings" w:hAnsi="Wingdings" w:cs="Wingdings" w:hint="default"/>
        <w:color w:val="000000"/>
        <w:sz w:val="22"/>
        <w:szCs w:val="22"/>
        <w:lang w:eastAsia="zh-CN"/>
      </w:rPr>
    </w:lvl>
  </w:abstractNum>
  <w:abstractNum w:abstractNumId="5"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cs="Symbol" w:hint="default"/>
        <w:color w:val="000000"/>
        <w:sz w:val="22"/>
        <w:szCs w:val="22"/>
        <w:lang w:eastAsia="zh-CN"/>
      </w:rPr>
    </w:lvl>
    <w:lvl w:ilvl="1">
      <w:start w:val="1"/>
      <w:numFmt w:val="bullet"/>
      <w:lvlText w:val="o"/>
      <w:lvlJc w:val="left"/>
      <w:pPr>
        <w:tabs>
          <w:tab w:val="num" w:pos="0"/>
        </w:tabs>
        <w:ind w:left="1440" w:hanging="360"/>
      </w:pPr>
      <w:rPr>
        <w:rFonts w:ascii="Courier New" w:hAnsi="Courier New" w:cs="Courier New" w:hint="default"/>
        <w:sz w:val="22"/>
        <w:szCs w:val="22"/>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000000"/>
        <w:sz w:val="22"/>
        <w:szCs w:val="22"/>
        <w:lang w:eastAsia="zh-CN"/>
      </w:rPr>
    </w:lvl>
    <w:lvl w:ilvl="4">
      <w:start w:val="1"/>
      <w:numFmt w:val="bullet"/>
      <w:lvlText w:val="o"/>
      <w:lvlJc w:val="left"/>
      <w:pPr>
        <w:tabs>
          <w:tab w:val="num" w:pos="0"/>
        </w:tabs>
        <w:ind w:left="3600" w:hanging="360"/>
      </w:pPr>
      <w:rPr>
        <w:rFonts w:ascii="Courier New" w:hAnsi="Courier New" w:cs="Courier New" w:hint="default"/>
        <w:sz w:val="22"/>
        <w:szCs w:val="22"/>
        <w:lang w:eastAsia="zh-CN"/>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color w:val="000000"/>
        <w:sz w:val="22"/>
        <w:szCs w:val="22"/>
        <w:lang w:eastAsia="zh-CN"/>
      </w:rPr>
    </w:lvl>
    <w:lvl w:ilvl="7">
      <w:start w:val="1"/>
      <w:numFmt w:val="bullet"/>
      <w:lvlText w:val="o"/>
      <w:lvlJc w:val="left"/>
      <w:pPr>
        <w:tabs>
          <w:tab w:val="num" w:pos="0"/>
        </w:tabs>
        <w:ind w:left="5760" w:hanging="360"/>
      </w:pPr>
      <w:rPr>
        <w:rFonts w:ascii="Courier New" w:hAnsi="Courier New" w:cs="Courier New" w:hint="default"/>
        <w:sz w:val="22"/>
        <w:szCs w:val="22"/>
        <w:lang w:eastAsia="zh-CN"/>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7" w15:restartNumberingAfterBreak="0">
    <w:nsid w:val="018202DF"/>
    <w:multiLevelType w:val="hybridMultilevel"/>
    <w:tmpl w:val="6DAE29C2"/>
    <w:lvl w:ilvl="0" w:tplc="56D6E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904A9C"/>
    <w:multiLevelType w:val="hybridMultilevel"/>
    <w:tmpl w:val="3D0099A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2962ED"/>
    <w:multiLevelType w:val="hybridMultilevel"/>
    <w:tmpl w:val="CEE4AD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FFE41BE"/>
    <w:multiLevelType w:val="hybridMultilevel"/>
    <w:tmpl w:val="4B1CE3D8"/>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4B330E"/>
    <w:multiLevelType w:val="hybridMultilevel"/>
    <w:tmpl w:val="A6B04484"/>
    <w:lvl w:ilvl="0" w:tplc="E7B8FDEE">
      <w:start w:val="1"/>
      <w:numFmt w:val="bullet"/>
      <w:lvlText w:val="•"/>
      <w:lvlJc w:val="left"/>
      <w:pPr>
        <w:tabs>
          <w:tab w:val="num" w:pos="720"/>
        </w:tabs>
        <w:ind w:left="720" w:hanging="360"/>
      </w:pPr>
      <w:rPr>
        <w:rFonts w:ascii="Arial" w:hAnsi="Arial" w:hint="default"/>
      </w:rPr>
    </w:lvl>
    <w:lvl w:ilvl="1" w:tplc="1CEE1AF0" w:tentative="1">
      <w:start w:val="1"/>
      <w:numFmt w:val="bullet"/>
      <w:lvlText w:val="•"/>
      <w:lvlJc w:val="left"/>
      <w:pPr>
        <w:tabs>
          <w:tab w:val="num" w:pos="1440"/>
        </w:tabs>
        <w:ind w:left="1440" w:hanging="360"/>
      </w:pPr>
      <w:rPr>
        <w:rFonts w:ascii="Arial" w:hAnsi="Arial" w:hint="default"/>
      </w:rPr>
    </w:lvl>
    <w:lvl w:ilvl="2" w:tplc="D480E224" w:tentative="1">
      <w:start w:val="1"/>
      <w:numFmt w:val="bullet"/>
      <w:lvlText w:val="•"/>
      <w:lvlJc w:val="left"/>
      <w:pPr>
        <w:tabs>
          <w:tab w:val="num" w:pos="2160"/>
        </w:tabs>
        <w:ind w:left="2160" w:hanging="360"/>
      </w:pPr>
      <w:rPr>
        <w:rFonts w:ascii="Arial" w:hAnsi="Arial" w:hint="default"/>
      </w:rPr>
    </w:lvl>
    <w:lvl w:ilvl="3" w:tplc="3B663D82" w:tentative="1">
      <w:start w:val="1"/>
      <w:numFmt w:val="bullet"/>
      <w:lvlText w:val="•"/>
      <w:lvlJc w:val="left"/>
      <w:pPr>
        <w:tabs>
          <w:tab w:val="num" w:pos="2880"/>
        </w:tabs>
        <w:ind w:left="2880" w:hanging="360"/>
      </w:pPr>
      <w:rPr>
        <w:rFonts w:ascii="Arial" w:hAnsi="Arial" w:hint="default"/>
      </w:rPr>
    </w:lvl>
    <w:lvl w:ilvl="4" w:tplc="089C894E" w:tentative="1">
      <w:start w:val="1"/>
      <w:numFmt w:val="bullet"/>
      <w:lvlText w:val="•"/>
      <w:lvlJc w:val="left"/>
      <w:pPr>
        <w:tabs>
          <w:tab w:val="num" w:pos="3600"/>
        </w:tabs>
        <w:ind w:left="3600" w:hanging="360"/>
      </w:pPr>
      <w:rPr>
        <w:rFonts w:ascii="Arial" w:hAnsi="Arial" w:hint="default"/>
      </w:rPr>
    </w:lvl>
    <w:lvl w:ilvl="5" w:tplc="E17E21FC" w:tentative="1">
      <w:start w:val="1"/>
      <w:numFmt w:val="bullet"/>
      <w:lvlText w:val="•"/>
      <w:lvlJc w:val="left"/>
      <w:pPr>
        <w:tabs>
          <w:tab w:val="num" w:pos="4320"/>
        </w:tabs>
        <w:ind w:left="4320" w:hanging="360"/>
      </w:pPr>
      <w:rPr>
        <w:rFonts w:ascii="Arial" w:hAnsi="Arial" w:hint="default"/>
      </w:rPr>
    </w:lvl>
    <w:lvl w:ilvl="6" w:tplc="2408CB22" w:tentative="1">
      <w:start w:val="1"/>
      <w:numFmt w:val="bullet"/>
      <w:lvlText w:val="•"/>
      <w:lvlJc w:val="left"/>
      <w:pPr>
        <w:tabs>
          <w:tab w:val="num" w:pos="5040"/>
        </w:tabs>
        <w:ind w:left="5040" w:hanging="360"/>
      </w:pPr>
      <w:rPr>
        <w:rFonts w:ascii="Arial" w:hAnsi="Arial" w:hint="default"/>
      </w:rPr>
    </w:lvl>
    <w:lvl w:ilvl="7" w:tplc="5DE474BC" w:tentative="1">
      <w:start w:val="1"/>
      <w:numFmt w:val="bullet"/>
      <w:lvlText w:val="•"/>
      <w:lvlJc w:val="left"/>
      <w:pPr>
        <w:tabs>
          <w:tab w:val="num" w:pos="5760"/>
        </w:tabs>
        <w:ind w:left="5760" w:hanging="360"/>
      </w:pPr>
      <w:rPr>
        <w:rFonts w:ascii="Arial" w:hAnsi="Arial" w:hint="default"/>
      </w:rPr>
    </w:lvl>
    <w:lvl w:ilvl="8" w:tplc="EC9842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CE76A9"/>
    <w:multiLevelType w:val="hybridMultilevel"/>
    <w:tmpl w:val="0BF4DD9E"/>
    <w:lvl w:ilvl="0" w:tplc="B22828A0">
      <w:start w:val="1"/>
      <w:numFmt w:val="bullet"/>
      <w:lvlText w:val="•"/>
      <w:lvlJc w:val="left"/>
      <w:pPr>
        <w:tabs>
          <w:tab w:val="num" w:pos="720"/>
        </w:tabs>
        <w:ind w:left="720" w:hanging="360"/>
      </w:pPr>
      <w:rPr>
        <w:rFonts w:ascii="Arial" w:hAnsi="Arial" w:hint="default"/>
      </w:rPr>
    </w:lvl>
    <w:lvl w:ilvl="1" w:tplc="CB1816E4">
      <w:numFmt w:val="bullet"/>
      <w:lvlText w:val="•"/>
      <w:lvlJc w:val="left"/>
      <w:pPr>
        <w:tabs>
          <w:tab w:val="num" w:pos="1440"/>
        </w:tabs>
        <w:ind w:left="1440" w:hanging="360"/>
      </w:pPr>
      <w:rPr>
        <w:rFonts w:ascii="Arial" w:hAnsi="Arial" w:hint="default"/>
      </w:rPr>
    </w:lvl>
    <w:lvl w:ilvl="2" w:tplc="7BC0DAEC" w:tentative="1">
      <w:start w:val="1"/>
      <w:numFmt w:val="bullet"/>
      <w:lvlText w:val="•"/>
      <w:lvlJc w:val="left"/>
      <w:pPr>
        <w:tabs>
          <w:tab w:val="num" w:pos="2160"/>
        </w:tabs>
        <w:ind w:left="2160" w:hanging="360"/>
      </w:pPr>
      <w:rPr>
        <w:rFonts w:ascii="Arial" w:hAnsi="Arial" w:hint="default"/>
      </w:rPr>
    </w:lvl>
    <w:lvl w:ilvl="3" w:tplc="22A44832" w:tentative="1">
      <w:start w:val="1"/>
      <w:numFmt w:val="bullet"/>
      <w:lvlText w:val="•"/>
      <w:lvlJc w:val="left"/>
      <w:pPr>
        <w:tabs>
          <w:tab w:val="num" w:pos="2880"/>
        </w:tabs>
        <w:ind w:left="2880" w:hanging="360"/>
      </w:pPr>
      <w:rPr>
        <w:rFonts w:ascii="Arial" w:hAnsi="Arial" w:hint="default"/>
      </w:rPr>
    </w:lvl>
    <w:lvl w:ilvl="4" w:tplc="F4B4343A" w:tentative="1">
      <w:start w:val="1"/>
      <w:numFmt w:val="bullet"/>
      <w:lvlText w:val="•"/>
      <w:lvlJc w:val="left"/>
      <w:pPr>
        <w:tabs>
          <w:tab w:val="num" w:pos="3600"/>
        </w:tabs>
        <w:ind w:left="3600" w:hanging="360"/>
      </w:pPr>
      <w:rPr>
        <w:rFonts w:ascii="Arial" w:hAnsi="Arial" w:hint="default"/>
      </w:rPr>
    </w:lvl>
    <w:lvl w:ilvl="5" w:tplc="FCE8F72C" w:tentative="1">
      <w:start w:val="1"/>
      <w:numFmt w:val="bullet"/>
      <w:lvlText w:val="•"/>
      <w:lvlJc w:val="left"/>
      <w:pPr>
        <w:tabs>
          <w:tab w:val="num" w:pos="4320"/>
        </w:tabs>
        <w:ind w:left="4320" w:hanging="360"/>
      </w:pPr>
      <w:rPr>
        <w:rFonts w:ascii="Arial" w:hAnsi="Arial" w:hint="default"/>
      </w:rPr>
    </w:lvl>
    <w:lvl w:ilvl="6" w:tplc="E07CB754" w:tentative="1">
      <w:start w:val="1"/>
      <w:numFmt w:val="bullet"/>
      <w:lvlText w:val="•"/>
      <w:lvlJc w:val="left"/>
      <w:pPr>
        <w:tabs>
          <w:tab w:val="num" w:pos="5040"/>
        </w:tabs>
        <w:ind w:left="5040" w:hanging="360"/>
      </w:pPr>
      <w:rPr>
        <w:rFonts w:ascii="Arial" w:hAnsi="Arial" w:hint="default"/>
      </w:rPr>
    </w:lvl>
    <w:lvl w:ilvl="7" w:tplc="A784EFC4" w:tentative="1">
      <w:start w:val="1"/>
      <w:numFmt w:val="bullet"/>
      <w:lvlText w:val="•"/>
      <w:lvlJc w:val="left"/>
      <w:pPr>
        <w:tabs>
          <w:tab w:val="num" w:pos="5760"/>
        </w:tabs>
        <w:ind w:left="5760" w:hanging="360"/>
      </w:pPr>
      <w:rPr>
        <w:rFonts w:ascii="Arial" w:hAnsi="Arial" w:hint="default"/>
      </w:rPr>
    </w:lvl>
    <w:lvl w:ilvl="8" w:tplc="FC54C5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663097"/>
    <w:multiLevelType w:val="hybridMultilevel"/>
    <w:tmpl w:val="8F02C216"/>
    <w:lvl w:ilvl="0" w:tplc="64D81400">
      <w:start w:val="1"/>
      <w:numFmt w:val="bullet"/>
      <w:lvlText w:val="•"/>
      <w:lvlJc w:val="left"/>
      <w:pPr>
        <w:tabs>
          <w:tab w:val="num" w:pos="720"/>
        </w:tabs>
        <w:ind w:left="720" w:hanging="360"/>
      </w:pPr>
      <w:rPr>
        <w:rFonts w:ascii="Arial" w:hAnsi="Arial" w:hint="default"/>
      </w:rPr>
    </w:lvl>
    <w:lvl w:ilvl="1" w:tplc="BC823B8C" w:tentative="1">
      <w:start w:val="1"/>
      <w:numFmt w:val="bullet"/>
      <w:lvlText w:val="•"/>
      <w:lvlJc w:val="left"/>
      <w:pPr>
        <w:tabs>
          <w:tab w:val="num" w:pos="1440"/>
        </w:tabs>
        <w:ind w:left="1440" w:hanging="360"/>
      </w:pPr>
      <w:rPr>
        <w:rFonts w:ascii="Arial" w:hAnsi="Arial" w:hint="default"/>
      </w:rPr>
    </w:lvl>
    <w:lvl w:ilvl="2" w:tplc="BCF47CE8" w:tentative="1">
      <w:start w:val="1"/>
      <w:numFmt w:val="bullet"/>
      <w:lvlText w:val="•"/>
      <w:lvlJc w:val="left"/>
      <w:pPr>
        <w:tabs>
          <w:tab w:val="num" w:pos="2160"/>
        </w:tabs>
        <w:ind w:left="2160" w:hanging="360"/>
      </w:pPr>
      <w:rPr>
        <w:rFonts w:ascii="Arial" w:hAnsi="Arial" w:hint="default"/>
      </w:rPr>
    </w:lvl>
    <w:lvl w:ilvl="3" w:tplc="4DCE30E8" w:tentative="1">
      <w:start w:val="1"/>
      <w:numFmt w:val="bullet"/>
      <w:lvlText w:val="•"/>
      <w:lvlJc w:val="left"/>
      <w:pPr>
        <w:tabs>
          <w:tab w:val="num" w:pos="2880"/>
        </w:tabs>
        <w:ind w:left="2880" w:hanging="360"/>
      </w:pPr>
      <w:rPr>
        <w:rFonts w:ascii="Arial" w:hAnsi="Arial" w:hint="default"/>
      </w:rPr>
    </w:lvl>
    <w:lvl w:ilvl="4" w:tplc="8938B4E8" w:tentative="1">
      <w:start w:val="1"/>
      <w:numFmt w:val="bullet"/>
      <w:lvlText w:val="•"/>
      <w:lvlJc w:val="left"/>
      <w:pPr>
        <w:tabs>
          <w:tab w:val="num" w:pos="3600"/>
        </w:tabs>
        <w:ind w:left="3600" w:hanging="360"/>
      </w:pPr>
      <w:rPr>
        <w:rFonts w:ascii="Arial" w:hAnsi="Arial" w:hint="default"/>
      </w:rPr>
    </w:lvl>
    <w:lvl w:ilvl="5" w:tplc="D630AC2A" w:tentative="1">
      <w:start w:val="1"/>
      <w:numFmt w:val="bullet"/>
      <w:lvlText w:val="•"/>
      <w:lvlJc w:val="left"/>
      <w:pPr>
        <w:tabs>
          <w:tab w:val="num" w:pos="4320"/>
        </w:tabs>
        <w:ind w:left="4320" w:hanging="360"/>
      </w:pPr>
      <w:rPr>
        <w:rFonts w:ascii="Arial" w:hAnsi="Arial" w:hint="default"/>
      </w:rPr>
    </w:lvl>
    <w:lvl w:ilvl="6" w:tplc="75E41F56" w:tentative="1">
      <w:start w:val="1"/>
      <w:numFmt w:val="bullet"/>
      <w:lvlText w:val="•"/>
      <w:lvlJc w:val="left"/>
      <w:pPr>
        <w:tabs>
          <w:tab w:val="num" w:pos="5040"/>
        </w:tabs>
        <w:ind w:left="5040" w:hanging="360"/>
      </w:pPr>
      <w:rPr>
        <w:rFonts w:ascii="Arial" w:hAnsi="Arial" w:hint="default"/>
      </w:rPr>
    </w:lvl>
    <w:lvl w:ilvl="7" w:tplc="7554A232" w:tentative="1">
      <w:start w:val="1"/>
      <w:numFmt w:val="bullet"/>
      <w:lvlText w:val="•"/>
      <w:lvlJc w:val="left"/>
      <w:pPr>
        <w:tabs>
          <w:tab w:val="num" w:pos="5760"/>
        </w:tabs>
        <w:ind w:left="5760" w:hanging="360"/>
      </w:pPr>
      <w:rPr>
        <w:rFonts w:ascii="Arial" w:hAnsi="Arial" w:hint="default"/>
      </w:rPr>
    </w:lvl>
    <w:lvl w:ilvl="8" w:tplc="FF947E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477091"/>
    <w:multiLevelType w:val="hybridMultilevel"/>
    <w:tmpl w:val="8E9EC8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0" w15:restartNumberingAfterBreak="0">
    <w:nsid w:val="205474E6"/>
    <w:multiLevelType w:val="hybridMultilevel"/>
    <w:tmpl w:val="C77EA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20699"/>
    <w:multiLevelType w:val="hybridMultilevel"/>
    <w:tmpl w:val="BBAEB4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265F3BF9"/>
    <w:multiLevelType w:val="hybridMultilevel"/>
    <w:tmpl w:val="223A8D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7FB76D7"/>
    <w:multiLevelType w:val="hybridMultilevel"/>
    <w:tmpl w:val="EA5C5A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AE960A8"/>
    <w:multiLevelType w:val="hybridMultilevel"/>
    <w:tmpl w:val="C15806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2F201BB6"/>
    <w:multiLevelType w:val="hybridMultilevel"/>
    <w:tmpl w:val="A3DA6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9F203C"/>
    <w:multiLevelType w:val="hybridMultilevel"/>
    <w:tmpl w:val="9EA49C6E"/>
    <w:lvl w:ilvl="0" w:tplc="98C67EB2">
      <w:start w:val="1"/>
      <w:numFmt w:val="bullet"/>
      <w:lvlText w:val=""/>
      <w:lvlJc w:val="left"/>
      <w:pPr>
        <w:tabs>
          <w:tab w:val="num" w:pos="720"/>
        </w:tabs>
        <w:ind w:left="720" w:hanging="360"/>
      </w:pPr>
      <w:rPr>
        <w:rFonts w:ascii="Symbol" w:hAnsi="Symbol" w:hint="default"/>
      </w:rPr>
    </w:lvl>
    <w:lvl w:ilvl="1" w:tplc="1B58453C">
      <w:numFmt w:val="bullet"/>
      <w:lvlText w:val="o"/>
      <w:lvlJc w:val="left"/>
      <w:pPr>
        <w:tabs>
          <w:tab w:val="num" w:pos="1440"/>
        </w:tabs>
        <w:ind w:left="1440" w:hanging="360"/>
      </w:pPr>
      <w:rPr>
        <w:rFonts w:ascii="Courier New" w:hAnsi="Courier New" w:hint="default"/>
      </w:rPr>
    </w:lvl>
    <w:lvl w:ilvl="2" w:tplc="6F3CCFDC" w:tentative="1">
      <w:start w:val="1"/>
      <w:numFmt w:val="bullet"/>
      <w:lvlText w:val=""/>
      <w:lvlJc w:val="left"/>
      <w:pPr>
        <w:tabs>
          <w:tab w:val="num" w:pos="2160"/>
        </w:tabs>
        <w:ind w:left="2160" w:hanging="360"/>
      </w:pPr>
      <w:rPr>
        <w:rFonts w:ascii="Symbol" w:hAnsi="Symbol" w:hint="default"/>
      </w:rPr>
    </w:lvl>
    <w:lvl w:ilvl="3" w:tplc="C4F80112" w:tentative="1">
      <w:start w:val="1"/>
      <w:numFmt w:val="bullet"/>
      <w:lvlText w:val=""/>
      <w:lvlJc w:val="left"/>
      <w:pPr>
        <w:tabs>
          <w:tab w:val="num" w:pos="2880"/>
        </w:tabs>
        <w:ind w:left="2880" w:hanging="360"/>
      </w:pPr>
      <w:rPr>
        <w:rFonts w:ascii="Symbol" w:hAnsi="Symbol" w:hint="default"/>
      </w:rPr>
    </w:lvl>
    <w:lvl w:ilvl="4" w:tplc="7F9AA3C2" w:tentative="1">
      <w:start w:val="1"/>
      <w:numFmt w:val="bullet"/>
      <w:lvlText w:val=""/>
      <w:lvlJc w:val="left"/>
      <w:pPr>
        <w:tabs>
          <w:tab w:val="num" w:pos="3600"/>
        </w:tabs>
        <w:ind w:left="3600" w:hanging="360"/>
      </w:pPr>
      <w:rPr>
        <w:rFonts w:ascii="Symbol" w:hAnsi="Symbol" w:hint="default"/>
      </w:rPr>
    </w:lvl>
    <w:lvl w:ilvl="5" w:tplc="DD627D80" w:tentative="1">
      <w:start w:val="1"/>
      <w:numFmt w:val="bullet"/>
      <w:lvlText w:val=""/>
      <w:lvlJc w:val="left"/>
      <w:pPr>
        <w:tabs>
          <w:tab w:val="num" w:pos="4320"/>
        </w:tabs>
        <w:ind w:left="4320" w:hanging="360"/>
      </w:pPr>
      <w:rPr>
        <w:rFonts w:ascii="Symbol" w:hAnsi="Symbol" w:hint="default"/>
      </w:rPr>
    </w:lvl>
    <w:lvl w:ilvl="6" w:tplc="3C085A9C" w:tentative="1">
      <w:start w:val="1"/>
      <w:numFmt w:val="bullet"/>
      <w:lvlText w:val=""/>
      <w:lvlJc w:val="left"/>
      <w:pPr>
        <w:tabs>
          <w:tab w:val="num" w:pos="5040"/>
        </w:tabs>
        <w:ind w:left="5040" w:hanging="360"/>
      </w:pPr>
      <w:rPr>
        <w:rFonts w:ascii="Symbol" w:hAnsi="Symbol" w:hint="default"/>
      </w:rPr>
    </w:lvl>
    <w:lvl w:ilvl="7" w:tplc="9B188ACA" w:tentative="1">
      <w:start w:val="1"/>
      <w:numFmt w:val="bullet"/>
      <w:lvlText w:val=""/>
      <w:lvlJc w:val="left"/>
      <w:pPr>
        <w:tabs>
          <w:tab w:val="num" w:pos="5760"/>
        </w:tabs>
        <w:ind w:left="5760" w:hanging="360"/>
      </w:pPr>
      <w:rPr>
        <w:rFonts w:ascii="Symbol" w:hAnsi="Symbol" w:hint="default"/>
      </w:rPr>
    </w:lvl>
    <w:lvl w:ilvl="8" w:tplc="04F6BF4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9424A48"/>
    <w:multiLevelType w:val="hybridMultilevel"/>
    <w:tmpl w:val="EA7C56F4"/>
    <w:lvl w:ilvl="0" w:tplc="2DA21812">
      <w:start w:val="1"/>
      <w:numFmt w:val="bullet"/>
      <w:lvlText w:val=""/>
      <w:lvlJc w:val="left"/>
      <w:pPr>
        <w:tabs>
          <w:tab w:val="num" w:pos="720"/>
        </w:tabs>
        <w:ind w:left="720" w:hanging="360"/>
      </w:pPr>
      <w:rPr>
        <w:rFonts w:ascii="Symbol" w:hAnsi="Symbol" w:hint="default"/>
      </w:rPr>
    </w:lvl>
    <w:lvl w:ilvl="1" w:tplc="DB66733C" w:tentative="1">
      <w:start w:val="1"/>
      <w:numFmt w:val="bullet"/>
      <w:lvlText w:val=""/>
      <w:lvlJc w:val="left"/>
      <w:pPr>
        <w:tabs>
          <w:tab w:val="num" w:pos="1440"/>
        </w:tabs>
        <w:ind w:left="1440" w:hanging="360"/>
      </w:pPr>
      <w:rPr>
        <w:rFonts w:ascii="Symbol" w:hAnsi="Symbol" w:hint="default"/>
      </w:rPr>
    </w:lvl>
    <w:lvl w:ilvl="2" w:tplc="64A0DEE6" w:tentative="1">
      <w:start w:val="1"/>
      <w:numFmt w:val="bullet"/>
      <w:lvlText w:val=""/>
      <w:lvlJc w:val="left"/>
      <w:pPr>
        <w:tabs>
          <w:tab w:val="num" w:pos="2160"/>
        </w:tabs>
        <w:ind w:left="2160" w:hanging="360"/>
      </w:pPr>
      <w:rPr>
        <w:rFonts w:ascii="Symbol" w:hAnsi="Symbol" w:hint="default"/>
      </w:rPr>
    </w:lvl>
    <w:lvl w:ilvl="3" w:tplc="D46A8B0E" w:tentative="1">
      <w:start w:val="1"/>
      <w:numFmt w:val="bullet"/>
      <w:lvlText w:val=""/>
      <w:lvlJc w:val="left"/>
      <w:pPr>
        <w:tabs>
          <w:tab w:val="num" w:pos="2880"/>
        </w:tabs>
        <w:ind w:left="2880" w:hanging="360"/>
      </w:pPr>
      <w:rPr>
        <w:rFonts w:ascii="Symbol" w:hAnsi="Symbol" w:hint="default"/>
      </w:rPr>
    </w:lvl>
    <w:lvl w:ilvl="4" w:tplc="07B6147E" w:tentative="1">
      <w:start w:val="1"/>
      <w:numFmt w:val="bullet"/>
      <w:lvlText w:val=""/>
      <w:lvlJc w:val="left"/>
      <w:pPr>
        <w:tabs>
          <w:tab w:val="num" w:pos="3600"/>
        </w:tabs>
        <w:ind w:left="3600" w:hanging="360"/>
      </w:pPr>
      <w:rPr>
        <w:rFonts w:ascii="Symbol" w:hAnsi="Symbol" w:hint="default"/>
      </w:rPr>
    </w:lvl>
    <w:lvl w:ilvl="5" w:tplc="907A1856" w:tentative="1">
      <w:start w:val="1"/>
      <w:numFmt w:val="bullet"/>
      <w:lvlText w:val=""/>
      <w:lvlJc w:val="left"/>
      <w:pPr>
        <w:tabs>
          <w:tab w:val="num" w:pos="4320"/>
        </w:tabs>
        <w:ind w:left="4320" w:hanging="360"/>
      </w:pPr>
      <w:rPr>
        <w:rFonts w:ascii="Symbol" w:hAnsi="Symbol" w:hint="default"/>
      </w:rPr>
    </w:lvl>
    <w:lvl w:ilvl="6" w:tplc="F3C0D838" w:tentative="1">
      <w:start w:val="1"/>
      <w:numFmt w:val="bullet"/>
      <w:lvlText w:val=""/>
      <w:lvlJc w:val="left"/>
      <w:pPr>
        <w:tabs>
          <w:tab w:val="num" w:pos="5040"/>
        </w:tabs>
        <w:ind w:left="5040" w:hanging="360"/>
      </w:pPr>
      <w:rPr>
        <w:rFonts w:ascii="Symbol" w:hAnsi="Symbol" w:hint="default"/>
      </w:rPr>
    </w:lvl>
    <w:lvl w:ilvl="7" w:tplc="79947E5A" w:tentative="1">
      <w:start w:val="1"/>
      <w:numFmt w:val="bullet"/>
      <w:lvlText w:val=""/>
      <w:lvlJc w:val="left"/>
      <w:pPr>
        <w:tabs>
          <w:tab w:val="num" w:pos="5760"/>
        </w:tabs>
        <w:ind w:left="5760" w:hanging="360"/>
      </w:pPr>
      <w:rPr>
        <w:rFonts w:ascii="Symbol" w:hAnsi="Symbol" w:hint="default"/>
      </w:rPr>
    </w:lvl>
    <w:lvl w:ilvl="8" w:tplc="BE46177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A452B5A"/>
    <w:multiLevelType w:val="hybridMultilevel"/>
    <w:tmpl w:val="9E803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69504A"/>
    <w:multiLevelType w:val="hybridMultilevel"/>
    <w:tmpl w:val="D5886BD2"/>
    <w:lvl w:ilvl="0" w:tplc="E8A81DC8">
      <w:start w:val="1"/>
      <w:numFmt w:val="bullet"/>
      <w:lvlText w:val="•"/>
      <w:lvlJc w:val="left"/>
      <w:pPr>
        <w:tabs>
          <w:tab w:val="num" w:pos="720"/>
        </w:tabs>
        <w:ind w:left="720" w:hanging="360"/>
      </w:pPr>
      <w:rPr>
        <w:rFonts w:ascii="Arial" w:hAnsi="Arial" w:hint="default"/>
      </w:rPr>
    </w:lvl>
    <w:lvl w:ilvl="1" w:tplc="DAC65E66" w:tentative="1">
      <w:start w:val="1"/>
      <w:numFmt w:val="bullet"/>
      <w:lvlText w:val="•"/>
      <w:lvlJc w:val="left"/>
      <w:pPr>
        <w:tabs>
          <w:tab w:val="num" w:pos="1440"/>
        </w:tabs>
        <w:ind w:left="1440" w:hanging="360"/>
      </w:pPr>
      <w:rPr>
        <w:rFonts w:ascii="Arial" w:hAnsi="Arial" w:hint="default"/>
      </w:rPr>
    </w:lvl>
    <w:lvl w:ilvl="2" w:tplc="F4145CD2" w:tentative="1">
      <w:start w:val="1"/>
      <w:numFmt w:val="bullet"/>
      <w:lvlText w:val="•"/>
      <w:lvlJc w:val="left"/>
      <w:pPr>
        <w:tabs>
          <w:tab w:val="num" w:pos="2160"/>
        </w:tabs>
        <w:ind w:left="2160" w:hanging="360"/>
      </w:pPr>
      <w:rPr>
        <w:rFonts w:ascii="Arial" w:hAnsi="Arial" w:hint="default"/>
      </w:rPr>
    </w:lvl>
    <w:lvl w:ilvl="3" w:tplc="72B058A4" w:tentative="1">
      <w:start w:val="1"/>
      <w:numFmt w:val="bullet"/>
      <w:lvlText w:val="•"/>
      <w:lvlJc w:val="left"/>
      <w:pPr>
        <w:tabs>
          <w:tab w:val="num" w:pos="2880"/>
        </w:tabs>
        <w:ind w:left="2880" w:hanging="360"/>
      </w:pPr>
      <w:rPr>
        <w:rFonts w:ascii="Arial" w:hAnsi="Arial" w:hint="default"/>
      </w:rPr>
    </w:lvl>
    <w:lvl w:ilvl="4" w:tplc="E1F283A8" w:tentative="1">
      <w:start w:val="1"/>
      <w:numFmt w:val="bullet"/>
      <w:lvlText w:val="•"/>
      <w:lvlJc w:val="left"/>
      <w:pPr>
        <w:tabs>
          <w:tab w:val="num" w:pos="3600"/>
        </w:tabs>
        <w:ind w:left="3600" w:hanging="360"/>
      </w:pPr>
      <w:rPr>
        <w:rFonts w:ascii="Arial" w:hAnsi="Arial" w:hint="default"/>
      </w:rPr>
    </w:lvl>
    <w:lvl w:ilvl="5" w:tplc="5C2EC1BC" w:tentative="1">
      <w:start w:val="1"/>
      <w:numFmt w:val="bullet"/>
      <w:lvlText w:val="•"/>
      <w:lvlJc w:val="left"/>
      <w:pPr>
        <w:tabs>
          <w:tab w:val="num" w:pos="4320"/>
        </w:tabs>
        <w:ind w:left="4320" w:hanging="360"/>
      </w:pPr>
      <w:rPr>
        <w:rFonts w:ascii="Arial" w:hAnsi="Arial" w:hint="default"/>
      </w:rPr>
    </w:lvl>
    <w:lvl w:ilvl="6" w:tplc="F6000FDA" w:tentative="1">
      <w:start w:val="1"/>
      <w:numFmt w:val="bullet"/>
      <w:lvlText w:val="•"/>
      <w:lvlJc w:val="left"/>
      <w:pPr>
        <w:tabs>
          <w:tab w:val="num" w:pos="5040"/>
        </w:tabs>
        <w:ind w:left="5040" w:hanging="360"/>
      </w:pPr>
      <w:rPr>
        <w:rFonts w:ascii="Arial" w:hAnsi="Arial" w:hint="default"/>
      </w:rPr>
    </w:lvl>
    <w:lvl w:ilvl="7" w:tplc="8D60404A" w:tentative="1">
      <w:start w:val="1"/>
      <w:numFmt w:val="bullet"/>
      <w:lvlText w:val="•"/>
      <w:lvlJc w:val="left"/>
      <w:pPr>
        <w:tabs>
          <w:tab w:val="num" w:pos="5760"/>
        </w:tabs>
        <w:ind w:left="5760" w:hanging="360"/>
      </w:pPr>
      <w:rPr>
        <w:rFonts w:ascii="Arial" w:hAnsi="Arial" w:hint="default"/>
      </w:rPr>
    </w:lvl>
    <w:lvl w:ilvl="8" w:tplc="DA6C05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EB27A7"/>
    <w:multiLevelType w:val="hybridMultilevel"/>
    <w:tmpl w:val="7022284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5150C4E"/>
    <w:multiLevelType w:val="hybridMultilevel"/>
    <w:tmpl w:val="702228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66B2CDF"/>
    <w:multiLevelType w:val="hybridMultilevel"/>
    <w:tmpl w:val="6DAE29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C0825D7"/>
    <w:multiLevelType w:val="hybridMultilevel"/>
    <w:tmpl w:val="AA7E2394"/>
    <w:lvl w:ilvl="0" w:tplc="3F540622">
      <w:start w:val="1"/>
      <w:numFmt w:val="bullet"/>
      <w:lvlText w:val=""/>
      <w:lvlJc w:val="left"/>
      <w:pPr>
        <w:tabs>
          <w:tab w:val="num" w:pos="720"/>
        </w:tabs>
        <w:ind w:left="720" w:hanging="360"/>
      </w:pPr>
      <w:rPr>
        <w:rFonts w:ascii="Symbol" w:hAnsi="Symbol" w:hint="default"/>
      </w:rPr>
    </w:lvl>
    <w:lvl w:ilvl="1" w:tplc="C50E4E14">
      <w:start w:val="1"/>
      <w:numFmt w:val="bullet"/>
      <w:lvlText w:val=""/>
      <w:lvlJc w:val="left"/>
      <w:pPr>
        <w:tabs>
          <w:tab w:val="num" w:pos="1440"/>
        </w:tabs>
        <w:ind w:left="1440" w:hanging="360"/>
      </w:pPr>
      <w:rPr>
        <w:rFonts w:ascii="Symbol" w:hAnsi="Symbol" w:hint="default"/>
      </w:rPr>
    </w:lvl>
    <w:lvl w:ilvl="2" w:tplc="C2501F96" w:tentative="1">
      <w:start w:val="1"/>
      <w:numFmt w:val="bullet"/>
      <w:lvlText w:val=""/>
      <w:lvlJc w:val="left"/>
      <w:pPr>
        <w:tabs>
          <w:tab w:val="num" w:pos="2160"/>
        </w:tabs>
        <w:ind w:left="2160" w:hanging="360"/>
      </w:pPr>
      <w:rPr>
        <w:rFonts w:ascii="Symbol" w:hAnsi="Symbol" w:hint="default"/>
      </w:rPr>
    </w:lvl>
    <w:lvl w:ilvl="3" w:tplc="2C44BBD4" w:tentative="1">
      <w:start w:val="1"/>
      <w:numFmt w:val="bullet"/>
      <w:lvlText w:val=""/>
      <w:lvlJc w:val="left"/>
      <w:pPr>
        <w:tabs>
          <w:tab w:val="num" w:pos="2880"/>
        </w:tabs>
        <w:ind w:left="2880" w:hanging="360"/>
      </w:pPr>
      <w:rPr>
        <w:rFonts w:ascii="Symbol" w:hAnsi="Symbol" w:hint="default"/>
      </w:rPr>
    </w:lvl>
    <w:lvl w:ilvl="4" w:tplc="660658FE" w:tentative="1">
      <w:start w:val="1"/>
      <w:numFmt w:val="bullet"/>
      <w:lvlText w:val=""/>
      <w:lvlJc w:val="left"/>
      <w:pPr>
        <w:tabs>
          <w:tab w:val="num" w:pos="3600"/>
        </w:tabs>
        <w:ind w:left="3600" w:hanging="360"/>
      </w:pPr>
      <w:rPr>
        <w:rFonts w:ascii="Symbol" w:hAnsi="Symbol" w:hint="default"/>
      </w:rPr>
    </w:lvl>
    <w:lvl w:ilvl="5" w:tplc="5D2A6C70" w:tentative="1">
      <w:start w:val="1"/>
      <w:numFmt w:val="bullet"/>
      <w:lvlText w:val=""/>
      <w:lvlJc w:val="left"/>
      <w:pPr>
        <w:tabs>
          <w:tab w:val="num" w:pos="4320"/>
        </w:tabs>
        <w:ind w:left="4320" w:hanging="360"/>
      </w:pPr>
      <w:rPr>
        <w:rFonts w:ascii="Symbol" w:hAnsi="Symbol" w:hint="default"/>
      </w:rPr>
    </w:lvl>
    <w:lvl w:ilvl="6" w:tplc="66CC15FC" w:tentative="1">
      <w:start w:val="1"/>
      <w:numFmt w:val="bullet"/>
      <w:lvlText w:val=""/>
      <w:lvlJc w:val="left"/>
      <w:pPr>
        <w:tabs>
          <w:tab w:val="num" w:pos="5040"/>
        </w:tabs>
        <w:ind w:left="5040" w:hanging="360"/>
      </w:pPr>
      <w:rPr>
        <w:rFonts w:ascii="Symbol" w:hAnsi="Symbol" w:hint="default"/>
      </w:rPr>
    </w:lvl>
    <w:lvl w:ilvl="7" w:tplc="AF7A8BBE" w:tentative="1">
      <w:start w:val="1"/>
      <w:numFmt w:val="bullet"/>
      <w:lvlText w:val=""/>
      <w:lvlJc w:val="left"/>
      <w:pPr>
        <w:tabs>
          <w:tab w:val="num" w:pos="5760"/>
        </w:tabs>
        <w:ind w:left="5760" w:hanging="360"/>
      </w:pPr>
      <w:rPr>
        <w:rFonts w:ascii="Symbol" w:hAnsi="Symbol" w:hint="default"/>
      </w:rPr>
    </w:lvl>
    <w:lvl w:ilvl="8" w:tplc="665422B8"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C0B143B"/>
    <w:multiLevelType w:val="hybridMultilevel"/>
    <w:tmpl w:val="890045A0"/>
    <w:lvl w:ilvl="0" w:tplc="596854A2">
      <w:start w:val="1"/>
      <w:numFmt w:val="bullet"/>
      <w:lvlText w:val=""/>
      <w:lvlJc w:val="left"/>
      <w:pPr>
        <w:tabs>
          <w:tab w:val="num" w:pos="720"/>
        </w:tabs>
        <w:ind w:left="720" w:hanging="360"/>
      </w:pPr>
      <w:rPr>
        <w:rFonts w:ascii="Symbol" w:hAnsi="Symbol" w:hint="default"/>
      </w:rPr>
    </w:lvl>
    <w:lvl w:ilvl="1" w:tplc="26CA67B0" w:tentative="1">
      <w:start w:val="1"/>
      <w:numFmt w:val="bullet"/>
      <w:lvlText w:val=""/>
      <w:lvlJc w:val="left"/>
      <w:pPr>
        <w:tabs>
          <w:tab w:val="num" w:pos="1440"/>
        </w:tabs>
        <w:ind w:left="1440" w:hanging="360"/>
      </w:pPr>
      <w:rPr>
        <w:rFonts w:ascii="Symbol" w:hAnsi="Symbol" w:hint="default"/>
      </w:rPr>
    </w:lvl>
    <w:lvl w:ilvl="2" w:tplc="35D243FA" w:tentative="1">
      <w:start w:val="1"/>
      <w:numFmt w:val="bullet"/>
      <w:lvlText w:val=""/>
      <w:lvlJc w:val="left"/>
      <w:pPr>
        <w:tabs>
          <w:tab w:val="num" w:pos="2160"/>
        </w:tabs>
        <w:ind w:left="2160" w:hanging="360"/>
      </w:pPr>
      <w:rPr>
        <w:rFonts w:ascii="Symbol" w:hAnsi="Symbol" w:hint="default"/>
      </w:rPr>
    </w:lvl>
    <w:lvl w:ilvl="3" w:tplc="2182E5A2" w:tentative="1">
      <w:start w:val="1"/>
      <w:numFmt w:val="bullet"/>
      <w:lvlText w:val=""/>
      <w:lvlJc w:val="left"/>
      <w:pPr>
        <w:tabs>
          <w:tab w:val="num" w:pos="2880"/>
        </w:tabs>
        <w:ind w:left="2880" w:hanging="360"/>
      </w:pPr>
      <w:rPr>
        <w:rFonts w:ascii="Symbol" w:hAnsi="Symbol" w:hint="default"/>
      </w:rPr>
    </w:lvl>
    <w:lvl w:ilvl="4" w:tplc="0FB8862E" w:tentative="1">
      <w:start w:val="1"/>
      <w:numFmt w:val="bullet"/>
      <w:lvlText w:val=""/>
      <w:lvlJc w:val="left"/>
      <w:pPr>
        <w:tabs>
          <w:tab w:val="num" w:pos="3600"/>
        </w:tabs>
        <w:ind w:left="3600" w:hanging="360"/>
      </w:pPr>
      <w:rPr>
        <w:rFonts w:ascii="Symbol" w:hAnsi="Symbol" w:hint="default"/>
      </w:rPr>
    </w:lvl>
    <w:lvl w:ilvl="5" w:tplc="0916DAFE" w:tentative="1">
      <w:start w:val="1"/>
      <w:numFmt w:val="bullet"/>
      <w:lvlText w:val=""/>
      <w:lvlJc w:val="left"/>
      <w:pPr>
        <w:tabs>
          <w:tab w:val="num" w:pos="4320"/>
        </w:tabs>
        <w:ind w:left="4320" w:hanging="360"/>
      </w:pPr>
      <w:rPr>
        <w:rFonts w:ascii="Symbol" w:hAnsi="Symbol" w:hint="default"/>
      </w:rPr>
    </w:lvl>
    <w:lvl w:ilvl="6" w:tplc="ED7E86A6" w:tentative="1">
      <w:start w:val="1"/>
      <w:numFmt w:val="bullet"/>
      <w:lvlText w:val=""/>
      <w:lvlJc w:val="left"/>
      <w:pPr>
        <w:tabs>
          <w:tab w:val="num" w:pos="5040"/>
        </w:tabs>
        <w:ind w:left="5040" w:hanging="360"/>
      </w:pPr>
      <w:rPr>
        <w:rFonts w:ascii="Symbol" w:hAnsi="Symbol" w:hint="default"/>
      </w:rPr>
    </w:lvl>
    <w:lvl w:ilvl="7" w:tplc="1D967EF8" w:tentative="1">
      <w:start w:val="1"/>
      <w:numFmt w:val="bullet"/>
      <w:lvlText w:val=""/>
      <w:lvlJc w:val="left"/>
      <w:pPr>
        <w:tabs>
          <w:tab w:val="num" w:pos="5760"/>
        </w:tabs>
        <w:ind w:left="5760" w:hanging="360"/>
      </w:pPr>
      <w:rPr>
        <w:rFonts w:ascii="Symbol" w:hAnsi="Symbol" w:hint="default"/>
      </w:rPr>
    </w:lvl>
    <w:lvl w:ilvl="8" w:tplc="8B20B0F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FB87F7A"/>
    <w:multiLevelType w:val="hybridMultilevel"/>
    <w:tmpl w:val="6DAE29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50D72B7"/>
    <w:multiLevelType w:val="hybridMultilevel"/>
    <w:tmpl w:val="C670602E"/>
    <w:lvl w:ilvl="0" w:tplc="26A01B2E">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1" w15:restartNumberingAfterBreak="0">
    <w:nsid w:val="65483D32"/>
    <w:multiLevelType w:val="hybridMultilevel"/>
    <w:tmpl w:val="B1082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090B89"/>
    <w:multiLevelType w:val="hybridMultilevel"/>
    <w:tmpl w:val="5CB4DF3A"/>
    <w:lvl w:ilvl="0" w:tplc="40090001">
      <w:start w:val="1"/>
      <w:numFmt w:val="bullet"/>
      <w:lvlText w:val=""/>
      <w:lvlJc w:val="left"/>
      <w:pPr>
        <w:ind w:left="1875" w:hanging="360"/>
      </w:pPr>
      <w:rPr>
        <w:rFonts w:ascii="Symbol" w:hAnsi="Symbol" w:hint="default"/>
      </w:rPr>
    </w:lvl>
    <w:lvl w:ilvl="1" w:tplc="40090003" w:tentative="1">
      <w:start w:val="1"/>
      <w:numFmt w:val="bullet"/>
      <w:lvlText w:val="o"/>
      <w:lvlJc w:val="left"/>
      <w:pPr>
        <w:ind w:left="2595" w:hanging="360"/>
      </w:pPr>
      <w:rPr>
        <w:rFonts w:ascii="Courier New" w:hAnsi="Courier New" w:cs="Courier New" w:hint="default"/>
      </w:rPr>
    </w:lvl>
    <w:lvl w:ilvl="2" w:tplc="40090005" w:tentative="1">
      <w:start w:val="1"/>
      <w:numFmt w:val="bullet"/>
      <w:lvlText w:val=""/>
      <w:lvlJc w:val="left"/>
      <w:pPr>
        <w:ind w:left="3315" w:hanging="360"/>
      </w:pPr>
      <w:rPr>
        <w:rFonts w:ascii="Wingdings" w:hAnsi="Wingdings" w:hint="default"/>
      </w:rPr>
    </w:lvl>
    <w:lvl w:ilvl="3" w:tplc="40090001" w:tentative="1">
      <w:start w:val="1"/>
      <w:numFmt w:val="bullet"/>
      <w:lvlText w:val=""/>
      <w:lvlJc w:val="left"/>
      <w:pPr>
        <w:ind w:left="4035" w:hanging="360"/>
      </w:pPr>
      <w:rPr>
        <w:rFonts w:ascii="Symbol" w:hAnsi="Symbol" w:hint="default"/>
      </w:rPr>
    </w:lvl>
    <w:lvl w:ilvl="4" w:tplc="40090003" w:tentative="1">
      <w:start w:val="1"/>
      <w:numFmt w:val="bullet"/>
      <w:lvlText w:val="o"/>
      <w:lvlJc w:val="left"/>
      <w:pPr>
        <w:ind w:left="4755" w:hanging="360"/>
      </w:pPr>
      <w:rPr>
        <w:rFonts w:ascii="Courier New" w:hAnsi="Courier New" w:cs="Courier New" w:hint="default"/>
      </w:rPr>
    </w:lvl>
    <w:lvl w:ilvl="5" w:tplc="40090005" w:tentative="1">
      <w:start w:val="1"/>
      <w:numFmt w:val="bullet"/>
      <w:lvlText w:val=""/>
      <w:lvlJc w:val="left"/>
      <w:pPr>
        <w:ind w:left="5475" w:hanging="360"/>
      </w:pPr>
      <w:rPr>
        <w:rFonts w:ascii="Wingdings" w:hAnsi="Wingdings" w:hint="default"/>
      </w:rPr>
    </w:lvl>
    <w:lvl w:ilvl="6" w:tplc="40090001" w:tentative="1">
      <w:start w:val="1"/>
      <w:numFmt w:val="bullet"/>
      <w:lvlText w:val=""/>
      <w:lvlJc w:val="left"/>
      <w:pPr>
        <w:ind w:left="6195" w:hanging="360"/>
      </w:pPr>
      <w:rPr>
        <w:rFonts w:ascii="Symbol" w:hAnsi="Symbol" w:hint="default"/>
      </w:rPr>
    </w:lvl>
    <w:lvl w:ilvl="7" w:tplc="40090003" w:tentative="1">
      <w:start w:val="1"/>
      <w:numFmt w:val="bullet"/>
      <w:lvlText w:val="o"/>
      <w:lvlJc w:val="left"/>
      <w:pPr>
        <w:ind w:left="6915" w:hanging="360"/>
      </w:pPr>
      <w:rPr>
        <w:rFonts w:ascii="Courier New" w:hAnsi="Courier New" w:cs="Courier New" w:hint="default"/>
      </w:rPr>
    </w:lvl>
    <w:lvl w:ilvl="8" w:tplc="40090005" w:tentative="1">
      <w:start w:val="1"/>
      <w:numFmt w:val="bullet"/>
      <w:lvlText w:val=""/>
      <w:lvlJc w:val="left"/>
      <w:pPr>
        <w:ind w:left="7635" w:hanging="360"/>
      </w:pPr>
      <w:rPr>
        <w:rFonts w:ascii="Wingdings" w:hAnsi="Wingdings" w:hint="default"/>
      </w:rPr>
    </w:lvl>
  </w:abstractNum>
  <w:abstractNum w:abstractNumId="43" w15:restartNumberingAfterBreak="0">
    <w:nsid w:val="6BBA0C9D"/>
    <w:multiLevelType w:val="hybridMultilevel"/>
    <w:tmpl w:val="1B60A2EA"/>
    <w:lvl w:ilvl="0" w:tplc="7A3A786A">
      <w:start w:val="1"/>
      <w:numFmt w:val="bullet"/>
      <w:lvlText w:val=""/>
      <w:lvlJc w:val="left"/>
      <w:pPr>
        <w:tabs>
          <w:tab w:val="num" w:pos="720"/>
        </w:tabs>
        <w:ind w:left="720" w:hanging="360"/>
      </w:pPr>
      <w:rPr>
        <w:rFonts w:ascii="Wingdings" w:hAnsi="Wingdings" w:hint="default"/>
      </w:rPr>
    </w:lvl>
    <w:lvl w:ilvl="1" w:tplc="FE34D1DC">
      <w:numFmt w:val="bullet"/>
      <w:lvlText w:val=""/>
      <w:lvlJc w:val="left"/>
      <w:pPr>
        <w:tabs>
          <w:tab w:val="num" w:pos="1440"/>
        </w:tabs>
        <w:ind w:left="1440" w:hanging="360"/>
      </w:pPr>
      <w:rPr>
        <w:rFonts w:ascii="Wingdings" w:hAnsi="Wingdings" w:hint="default"/>
      </w:rPr>
    </w:lvl>
    <w:lvl w:ilvl="2" w:tplc="605401F8" w:tentative="1">
      <w:start w:val="1"/>
      <w:numFmt w:val="bullet"/>
      <w:lvlText w:val=""/>
      <w:lvlJc w:val="left"/>
      <w:pPr>
        <w:tabs>
          <w:tab w:val="num" w:pos="2160"/>
        </w:tabs>
        <w:ind w:left="2160" w:hanging="360"/>
      </w:pPr>
      <w:rPr>
        <w:rFonts w:ascii="Wingdings" w:hAnsi="Wingdings" w:hint="default"/>
      </w:rPr>
    </w:lvl>
    <w:lvl w:ilvl="3" w:tplc="0158F938" w:tentative="1">
      <w:start w:val="1"/>
      <w:numFmt w:val="bullet"/>
      <w:lvlText w:val=""/>
      <w:lvlJc w:val="left"/>
      <w:pPr>
        <w:tabs>
          <w:tab w:val="num" w:pos="2880"/>
        </w:tabs>
        <w:ind w:left="2880" w:hanging="360"/>
      </w:pPr>
      <w:rPr>
        <w:rFonts w:ascii="Wingdings" w:hAnsi="Wingdings" w:hint="default"/>
      </w:rPr>
    </w:lvl>
    <w:lvl w:ilvl="4" w:tplc="9892C7EC" w:tentative="1">
      <w:start w:val="1"/>
      <w:numFmt w:val="bullet"/>
      <w:lvlText w:val=""/>
      <w:lvlJc w:val="left"/>
      <w:pPr>
        <w:tabs>
          <w:tab w:val="num" w:pos="3600"/>
        </w:tabs>
        <w:ind w:left="3600" w:hanging="360"/>
      </w:pPr>
      <w:rPr>
        <w:rFonts w:ascii="Wingdings" w:hAnsi="Wingdings" w:hint="default"/>
      </w:rPr>
    </w:lvl>
    <w:lvl w:ilvl="5" w:tplc="4DFADD8A" w:tentative="1">
      <w:start w:val="1"/>
      <w:numFmt w:val="bullet"/>
      <w:lvlText w:val=""/>
      <w:lvlJc w:val="left"/>
      <w:pPr>
        <w:tabs>
          <w:tab w:val="num" w:pos="4320"/>
        </w:tabs>
        <w:ind w:left="4320" w:hanging="360"/>
      </w:pPr>
      <w:rPr>
        <w:rFonts w:ascii="Wingdings" w:hAnsi="Wingdings" w:hint="default"/>
      </w:rPr>
    </w:lvl>
    <w:lvl w:ilvl="6" w:tplc="9E907982" w:tentative="1">
      <w:start w:val="1"/>
      <w:numFmt w:val="bullet"/>
      <w:lvlText w:val=""/>
      <w:lvlJc w:val="left"/>
      <w:pPr>
        <w:tabs>
          <w:tab w:val="num" w:pos="5040"/>
        </w:tabs>
        <w:ind w:left="5040" w:hanging="360"/>
      </w:pPr>
      <w:rPr>
        <w:rFonts w:ascii="Wingdings" w:hAnsi="Wingdings" w:hint="default"/>
      </w:rPr>
    </w:lvl>
    <w:lvl w:ilvl="7" w:tplc="D0F01C94" w:tentative="1">
      <w:start w:val="1"/>
      <w:numFmt w:val="bullet"/>
      <w:lvlText w:val=""/>
      <w:lvlJc w:val="left"/>
      <w:pPr>
        <w:tabs>
          <w:tab w:val="num" w:pos="5760"/>
        </w:tabs>
        <w:ind w:left="5760" w:hanging="360"/>
      </w:pPr>
      <w:rPr>
        <w:rFonts w:ascii="Wingdings" w:hAnsi="Wingdings" w:hint="default"/>
      </w:rPr>
    </w:lvl>
    <w:lvl w:ilvl="8" w:tplc="B76EA0B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8D12BA"/>
    <w:multiLevelType w:val="hybridMultilevel"/>
    <w:tmpl w:val="642A064E"/>
    <w:lvl w:ilvl="0" w:tplc="4C7ED288">
      <w:start w:val="1"/>
      <w:numFmt w:val="bullet"/>
      <w:lvlText w:val="•"/>
      <w:lvlJc w:val="left"/>
      <w:pPr>
        <w:tabs>
          <w:tab w:val="num" w:pos="720"/>
        </w:tabs>
        <w:ind w:left="720" w:hanging="360"/>
      </w:pPr>
      <w:rPr>
        <w:rFonts w:ascii="Arial" w:hAnsi="Arial" w:hint="default"/>
      </w:rPr>
    </w:lvl>
    <w:lvl w:ilvl="1" w:tplc="26A01B2E">
      <w:start w:val="1"/>
      <w:numFmt w:val="bullet"/>
      <w:lvlText w:val="•"/>
      <w:lvlJc w:val="left"/>
      <w:pPr>
        <w:tabs>
          <w:tab w:val="num" w:pos="1440"/>
        </w:tabs>
        <w:ind w:left="1440" w:hanging="360"/>
      </w:pPr>
      <w:rPr>
        <w:rFonts w:ascii="Arial" w:hAnsi="Arial" w:hint="default"/>
      </w:rPr>
    </w:lvl>
    <w:lvl w:ilvl="2" w:tplc="033434FE" w:tentative="1">
      <w:start w:val="1"/>
      <w:numFmt w:val="bullet"/>
      <w:lvlText w:val="•"/>
      <w:lvlJc w:val="left"/>
      <w:pPr>
        <w:tabs>
          <w:tab w:val="num" w:pos="2160"/>
        </w:tabs>
        <w:ind w:left="2160" w:hanging="360"/>
      </w:pPr>
      <w:rPr>
        <w:rFonts w:ascii="Arial" w:hAnsi="Arial" w:hint="default"/>
      </w:rPr>
    </w:lvl>
    <w:lvl w:ilvl="3" w:tplc="4EDEF8D0" w:tentative="1">
      <w:start w:val="1"/>
      <w:numFmt w:val="bullet"/>
      <w:lvlText w:val="•"/>
      <w:lvlJc w:val="left"/>
      <w:pPr>
        <w:tabs>
          <w:tab w:val="num" w:pos="2880"/>
        </w:tabs>
        <w:ind w:left="2880" w:hanging="360"/>
      </w:pPr>
      <w:rPr>
        <w:rFonts w:ascii="Arial" w:hAnsi="Arial" w:hint="default"/>
      </w:rPr>
    </w:lvl>
    <w:lvl w:ilvl="4" w:tplc="E3B640C2" w:tentative="1">
      <w:start w:val="1"/>
      <w:numFmt w:val="bullet"/>
      <w:lvlText w:val="•"/>
      <w:lvlJc w:val="left"/>
      <w:pPr>
        <w:tabs>
          <w:tab w:val="num" w:pos="3600"/>
        </w:tabs>
        <w:ind w:left="3600" w:hanging="360"/>
      </w:pPr>
      <w:rPr>
        <w:rFonts w:ascii="Arial" w:hAnsi="Arial" w:hint="default"/>
      </w:rPr>
    </w:lvl>
    <w:lvl w:ilvl="5" w:tplc="C3BA3B9C" w:tentative="1">
      <w:start w:val="1"/>
      <w:numFmt w:val="bullet"/>
      <w:lvlText w:val="•"/>
      <w:lvlJc w:val="left"/>
      <w:pPr>
        <w:tabs>
          <w:tab w:val="num" w:pos="4320"/>
        </w:tabs>
        <w:ind w:left="4320" w:hanging="360"/>
      </w:pPr>
      <w:rPr>
        <w:rFonts w:ascii="Arial" w:hAnsi="Arial" w:hint="default"/>
      </w:rPr>
    </w:lvl>
    <w:lvl w:ilvl="6" w:tplc="585C2B2E" w:tentative="1">
      <w:start w:val="1"/>
      <w:numFmt w:val="bullet"/>
      <w:lvlText w:val="•"/>
      <w:lvlJc w:val="left"/>
      <w:pPr>
        <w:tabs>
          <w:tab w:val="num" w:pos="5040"/>
        </w:tabs>
        <w:ind w:left="5040" w:hanging="360"/>
      </w:pPr>
      <w:rPr>
        <w:rFonts w:ascii="Arial" w:hAnsi="Arial" w:hint="default"/>
      </w:rPr>
    </w:lvl>
    <w:lvl w:ilvl="7" w:tplc="DCA8CF78" w:tentative="1">
      <w:start w:val="1"/>
      <w:numFmt w:val="bullet"/>
      <w:lvlText w:val="•"/>
      <w:lvlJc w:val="left"/>
      <w:pPr>
        <w:tabs>
          <w:tab w:val="num" w:pos="5760"/>
        </w:tabs>
        <w:ind w:left="5760" w:hanging="360"/>
      </w:pPr>
      <w:rPr>
        <w:rFonts w:ascii="Arial" w:hAnsi="Arial" w:hint="default"/>
      </w:rPr>
    </w:lvl>
    <w:lvl w:ilvl="8" w:tplc="B43A868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B33DFC"/>
    <w:multiLevelType w:val="hybridMultilevel"/>
    <w:tmpl w:val="6DAE29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56D36BB"/>
    <w:multiLevelType w:val="hybridMultilevel"/>
    <w:tmpl w:val="D6FE51C0"/>
    <w:lvl w:ilvl="0" w:tplc="9B2451B4">
      <w:start w:val="1"/>
      <w:numFmt w:val="bullet"/>
      <w:lvlText w:val="-"/>
      <w:lvlJc w:val="left"/>
      <w:pPr>
        <w:tabs>
          <w:tab w:val="num" w:pos="720"/>
        </w:tabs>
        <w:ind w:left="720" w:hanging="360"/>
      </w:pPr>
      <w:rPr>
        <w:rFonts w:ascii="Times" w:hAnsi="Times" w:hint="default"/>
      </w:rPr>
    </w:lvl>
    <w:lvl w:ilvl="1" w:tplc="ED347A84" w:tentative="1">
      <w:start w:val="1"/>
      <w:numFmt w:val="bullet"/>
      <w:lvlText w:val="-"/>
      <w:lvlJc w:val="left"/>
      <w:pPr>
        <w:tabs>
          <w:tab w:val="num" w:pos="1440"/>
        </w:tabs>
        <w:ind w:left="1440" w:hanging="360"/>
      </w:pPr>
      <w:rPr>
        <w:rFonts w:ascii="Times" w:hAnsi="Times" w:hint="default"/>
      </w:rPr>
    </w:lvl>
    <w:lvl w:ilvl="2" w:tplc="97B2F3C6" w:tentative="1">
      <w:start w:val="1"/>
      <w:numFmt w:val="bullet"/>
      <w:lvlText w:val="-"/>
      <w:lvlJc w:val="left"/>
      <w:pPr>
        <w:tabs>
          <w:tab w:val="num" w:pos="2160"/>
        </w:tabs>
        <w:ind w:left="2160" w:hanging="360"/>
      </w:pPr>
      <w:rPr>
        <w:rFonts w:ascii="Times" w:hAnsi="Times" w:hint="default"/>
      </w:rPr>
    </w:lvl>
    <w:lvl w:ilvl="3" w:tplc="9DB25018" w:tentative="1">
      <w:start w:val="1"/>
      <w:numFmt w:val="bullet"/>
      <w:lvlText w:val="-"/>
      <w:lvlJc w:val="left"/>
      <w:pPr>
        <w:tabs>
          <w:tab w:val="num" w:pos="2880"/>
        </w:tabs>
        <w:ind w:left="2880" w:hanging="360"/>
      </w:pPr>
      <w:rPr>
        <w:rFonts w:ascii="Times" w:hAnsi="Times" w:hint="default"/>
      </w:rPr>
    </w:lvl>
    <w:lvl w:ilvl="4" w:tplc="F738CED0" w:tentative="1">
      <w:start w:val="1"/>
      <w:numFmt w:val="bullet"/>
      <w:lvlText w:val="-"/>
      <w:lvlJc w:val="left"/>
      <w:pPr>
        <w:tabs>
          <w:tab w:val="num" w:pos="3600"/>
        </w:tabs>
        <w:ind w:left="3600" w:hanging="360"/>
      </w:pPr>
      <w:rPr>
        <w:rFonts w:ascii="Times" w:hAnsi="Times" w:hint="default"/>
      </w:rPr>
    </w:lvl>
    <w:lvl w:ilvl="5" w:tplc="82660D22" w:tentative="1">
      <w:start w:val="1"/>
      <w:numFmt w:val="bullet"/>
      <w:lvlText w:val="-"/>
      <w:lvlJc w:val="left"/>
      <w:pPr>
        <w:tabs>
          <w:tab w:val="num" w:pos="4320"/>
        </w:tabs>
        <w:ind w:left="4320" w:hanging="360"/>
      </w:pPr>
      <w:rPr>
        <w:rFonts w:ascii="Times" w:hAnsi="Times" w:hint="default"/>
      </w:rPr>
    </w:lvl>
    <w:lvl w:ilvl="6" w:tplc="48DA594E" w:tentative="1">
      <w:start w:val="1"/>
      <w:numFmt w:val="bullet"/>
      <w:lvlText w:val="-"/>
      <w:lvlJc w:val="left"/>
      <w:pPr>
        <w:tabs>
          <w:tab w:val="num" w:pos="5040"/>
        </w:tabs>
        <w:ind w:left="5040" w:hanging="360"/>
      </w:pPr>
      <w:rPr>
        <w:rFonts w:ascii="Times" w:hAnsi="Times" w:hint="default"/>
      </w:rPr>
    </w:lvl>
    <w:lvl w:ilvl="7" w:tplc="9BCEA920" w:tentative="1">
      <w:start w:val="1"/>
      <w:numFmt w:val="bullet"/>
      <w:lvlText w:val="-"/>
      <w:lvlJc w:val="left"/>
      <w:pPr>
        <w:tabs>
          <w:tab w:val="num" w:pos="5760"/>
        </w:tabs>
        <w:ind w:left="5760" w:hanging="360"/>
      </w:pPr>
      <w:rPr>
        <w:rFonts w:ascii="Times" w:hAnsi="Times" w:hint="default"/>
      </w:rPr>
    </w:lvl>
    <w:lvl w:ilvl="8" w:tplc="D272DA90"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7A487520"/>
    <w:multiLevelType w:val="hybridMultilevel"/>
    <w:tmpl w:val="297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3268F7"/>
    <w:multiLevelType w:val="hybridMultilevel"/>
    <w:tmpl w:val="1C7E9720"/>
    <w:lvl w:ilvl="0" w:tplc="16FC1BCC">
      <w:start w:val="1"/>
      <w:numFmt w:val="lowerLetter"/>
      <w:lvlText w:val="%1."/>
      <w:lvlJc w:val="left"/>
      <w:pPr>
        <w:ind w:left="720" w:hanging="360"/>
      </w:pPr>
    </w:lvl>
    <w:lvl w:ilvl="1" w:tplc="C198955E">
      <w:start w:val="1"/>
      <w:numFmt w:val="lowerLetter"/>
      <w:lvlText w:val="%2."/>
      <w:lvlJc w:val="left"/>
      <w:pPr>
        <w:ind w:left="720" w:hanging="360"/>
      </w:pPr>
    </w:lvl>
    <w:lvl w:ilvl="2" w:tplc="E5B4C834">
      <w:start w:val="1"/>
      <w:numFmt w:val="lowerLetter"/>
      <w:lvlText w:val="%3."/>
      <w:lvlJc w:val="left"/>
      <w:pPr>
        <w:ind w:left="720" w:hanging="360"/>
      </w:pPr>
    </w:lvl>
    <w:lvl w:ilvl="3" w:tplc="ECCE2740">
      <w:start w:val="1"/>
      <w:numFmt w:val="lowerLetter"/>
      <w:lvlText w:val="%4."/>
      <w:lvlJc w:val="left"/>
      <w:pPr>
        <w:ind w:left="720" w:hanging="360"/>
      </w:pPr>
    </w:lvl>
    <w:lvl w:ilvl="4" w:tplc="2126337E">
      <w:start w:val="1"/>
      <w:numFmt w:val="lowerLetter"/>
      <w:lvlText w:val="%5."/>
      <w:lvlJc w:val="left"/>
      <w:pPr>
        <w:ind w:left="720" w:hanging="360"/>
      </w:pPr>
    </w:lvl>
    <w:lvl w:ilvl="5" w:tplc="D460FCAA">
      <w:start w:val="1"/>
      <w:numFmt w:val="lowerLetter"/>
      <w:lvlText w:val="%6."/>
      <w:lvlJc w:val="left"/>
      <w:pPr>
        <w:ind w:left="720" w:hanging="360"/>
      </w:pPr>
    </w:lvl>
    <w:lvl w:ilvl="6" w:tplc="B62AFEEE">
      <w:start w:val="1"/>
      <w:numFmt w:val="lowerLetter"/>
      <w:lvlText w:val="%7."/>
      <w:lvlJc w:val="left"/>
      <w:pPr>
        <w:ind w:left="720" w:hanging="360"/>
      </w:pPr>
    </w:lvl>
    <w:lvl w:ilvl="7" w:tplc="9A228670">
      <w:start w:val="1"/>
      <w:numFmt w:val="lowerLetter"/>
      <w:lvlText w:val="%8."/>
      <w:lvlJc w:val="left"/>
      <w:pPr>
        <w:ind w:left="720" w:hanging="360"/>
      </w:pPr>
    </w:lvl>
    <w:lvl w:ilvl="8" w:tplc="FAAC5FF0">
      <w:start w:val="1"/>
      <w:numFmt w:val="lowerLetter"/>
      <w:lvlText w:val="%9."/>
      <w:lvlJc w:val="left"/>
      <w:pPr>
        <w:ind w:left="720" w:hanging="360"/>
      </w:pPr>
    </w:lvl>
  </w:abstractNum>
  <w:num w:numId="1" w16cid:durableId="2136563901">
    <w:abstractNumId w:val="0"/>
  </w:num>
  <w:num w:numId="2" w16cid:durableId="56705468">
    <w:abstractNumId w:val="1"/>
  </w:num>
  <w:num w:numId="3" w16cid:durableId="419758622">
    <w:abstractNumId w:val="2"/>
  </w:num>
  <w:num w:numId="4" w16cid:durableId="1872302360">
    <w:abstractNumId w:val="3"/>
  </w:num>
  <w:num w:numId="5" w16cid:durableId="2017803247">
    <w:abstractNumId w:val="4"/>
  </w:num>
  <w:num w:numId="6" w16cid:durableId="42406752">
    <w:abstractNumId w:val="5"/>
  </w:num>
  <w:num w:numId="7" w16cid:durableId="116416938">
    <w:abstractNumId w:val="13"/>
  </w:num>
  <w:num w:numId="8" w16cid:durableId="323970349">
    <w:abstractNumId w:val="44"/>
  </w:num>
  <w:num w:numId="9" w16cid:durableId="939798468">
    <w:abstractNumId w:val="43"/>
  </w:num>
  <w:num w:numId="10" w16cid:durableId="1012613404">
    <w:abstractNumId w:val="7"/>
  </w:num>
  <w:num w:numId="11" w16cid:durableId="414476671">
    <w:abstractNumId w:val="33"/>
  </w:num>
  <w:num w:numId="12" w16cid:durableId="69012619">
    <w:abstractNumId w:val="14"/>
  </w:num>
  <w:num w:numId="13" w16cid:durableId="1963002266">
    <w:abstractNumId w:val="27"/>
  </w:num>
  <w:num w:numId="14" w16cid:durableId="311368358">
    <w:abstractNumId w:val="6"/>
  </w:num>
  <w:num w:numId="15" w16cid:durableId="383067625">
    <w:abstractNumId w:val="17"/>
  </w:num>
  <w:num w:numId="16" w16cid:durableId="640765462">
    <w:abstractNumId w:val="46"/>
  </w:num>
  <w:num w:numId="17" w16cid:durableId="1757939153">
    <w:abstractNumId w:val="47"/>
  </w:num>
  <w:num w:numId="18" w16cid:durableId="1689211623">
    <w:abstractNumId w:val="21"/>
  </w:num>
  <w:num w:numId="19" w16cid:durableId="2030252085">
    <w:abstractNumId w:val="25"/>
  </w:num>
  <w:num w:numId="20" w16cid:durableId="905335428">
    <w:abstractNumId w:val="38"/>
  </w:num>
  <w:num w:numId="21" w16cid:durableId="387077499">
    <w:abstractNumId w:val="12"/>
  </w:num>
  <w:num w:numId="22" w16cid:durableId="176434420">
    <w:abstractNumId w:val="29"/>
  </w:num>
  <w:num w:numId="23" w16cid:durableId="2110269336">
    <w:abstractNumId w:val="26"/>
  </w:num>
  <w:num w:numId="24" w16cid:durableId="1635326600">
    <w:abstractNumId w:val="37"/>
  </w:num>
  <w:num w:numId="25" w16cid:durableId="1340276951">
    <w:abstractNumId w:val="40"/>
  </w:num>
  <w:num w:numId="26" w16cid:durableId="1393650085">
    <w:abstractNumId w:val="24"/>
  </w:num>
  <w:num w:numId="27" w16cid:durableId="1265652080">
    <w:abstractNumId w:val="16"/>
  </w:num>
  <w:num w:numId="28" w16cid:durableId="2054427903">
    <w:abstractNumId w:val="30"/>
  </w:num>
  <w:num w:numId="29" w16cid:durableId="786048329">
    <w:abstractNumId w:val="36"/>
  </w:num>
  <w:num w:numId="30" w16cid:durableId="1755393180">
    <w:abstractNumId w:val="20"/>
  </w:num>
  <w:num w:numId="31" w16cid:durableId="155267917">
    <w:abstractNumId w:val="28"/>
  </w:num>
  <w:num w:numId="32" w16cid:durableId="369914940">
    <w:abstractNumId w:val="41"/>
  </w:num>
  <w:num w:numId="33" w16cid:durableId="1761172736">
    <w:abstractNumId w:val="39"/>
  </w:num>
  <w:num w:numId="34" w16cid:durableId="138039932">
    <w:abstractNumId w:val="22"/>
  </w:num>
  <w:num w:numId="35" w16cid:durableId="2028142930">
    <w:abstractNumId w:val="10"/>
  </w:num>
  <w:num w:numId="36" w16cid:durableId="778719084">
    <w:abstractNumId w:val="34"/>
  </w:num>
  <w:num w:numId="37" w16cid:durableId="298806904">
    <w:abstractNumId w:val="31"/>
  </w:num>
  <w:num w:numId="38" w16cid:durableId="803886727">
    <w:abstractNumId w:val="45"/>
  </w:num>
  <w:num w:numId="39" w16cid:durableId="734740418">
    <w:abstractNumId w:val="32"/>
  </w:num>
  <w:num w:numId="40" w16cid:durableId="977686518">
    <w:abstractNumId w:val="15"/>
  </w:num>
  <w:num w:numId="41" w16cid:durableId="888762214">
    <w:abstractNumId w:val="19"/>
  </w:num>
  <w:num w:numId="42" w16cid:durableId="1633629094">
    <w:abstractNumId w:val="9"/>
  </w:num>
  <w:num w:numId="43" w16cid:durableId="890270902">
    <w:abstractNumId w:val="35"/>
  </w:num>
  <w:num w:numId="44" w16cid:durableId="171838653">
    <w:abstractNumId w:val="42"/>
  </w:num>
  <w:num w:numId="45" w16cid:durableId="2135639663">
    <w:abstractNumId w:val="48"/>
  </w:num>
  <w:num w:numId="46" w16cid:durableId="1938059178">
    <w:abstractNumId w:val="11"/>
  </w:num>
  <w:num w:numId="47" w16cid:durableId="560554928">
    <w:abstractNumId w:val="23"/>
  </w:num>
  <w:num w:numId="48" w16cid:durableId="1380666259">
    <w:abstractNumId w:val="8"/>
  </w:num>
  <w:num w:numId="49" w16cid:durableId="538395863">
    <w:abstractNumId w:val="0"/>
  </w:num>
  <w:num w:numId="50" w16cid:durableId="12123763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152"/>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46A3"/>
    <w:rsid w:val="00002695"/>
    <w:rsid w:val="00012951"/>
    <w:rsid w:val="000149E0"/>
    <w:rsid w:val="000168C4"/>
    <w:rsid w:val="0002098B"/>
    <w:rsid w:val="0002267C"/>
    <w:rsid w:val="00023C3E"/>
    <w:rsid w:val="000264A3"/>
    <w:rsid w:val="0003051B"/>
    <w:rsid w:val="000366DE"/>
    <w:rsid w:val="00037605"/>
    <w:rsid w:val="00037CD1"/>
    <w:rsid w:val="000429B8"/>
    <w:rsid w:val="00045DEF"/>
    <w:rsid w:val="00046983"/>
    <w:rsid w:val="00047811"/>
    <w:rsid w:val="00051E9A"/>
    <w:rsid w:val="0005207A"/>
    <w:rsid w:val="000664E9"/>
    <w:rsid w:val="0006659E"/>
    <w:rsid w:val="000714E6"/>
    <w:rsid w:val="00076825"/>
    <w:rsid w:val="00077CC6"/>
    <w:rsid w:val="00080485"/>
    <w:rsid w:val="00083573"/>
    <w:rsid w:val="00084DED"/>
    <w:rsid w:val="00090862"/>
    <w:rsid w:val="0009256F"/>
    <w:rsid w:val="00096D52"/>
    <w:rsid w:val="00096FB4"/>
    <w:rsid w:val="000A2B33"/>
    <w:rsid w:val="000A31A4"/>
    <w:rsid w:val="000A35C8"/>
    <w:rsid w:val="000A3C37"/>
    <w:rsid w:val="000A7C61"/>
    <w:rsid w:val="000B0F20"/>
    <w:rsid w:val="000B2291"/>
    <w:rsid w:val="000B2804"/>
    <w:rsid w:val="000C0BAE"/>
    <w:rsid w:val="000C5B9B"/>
    <w:rsid w:val="000C6E02"/>
    <w:rsid w:val="000D3754"/>
    <w:rsid w:val="000D46F1"/>
    <w:rsid w:val="000E0443"/>
    <w:rsid w:val="000E2F42"/>
    <w:rsid w:val="000E4A8C"/>
    <w:rsid w:val="000E56D3"/>
    <w:rsid w:val="000E69EE"/>
    <w:rsid w:val="000F1506"/>
    <w:rsid w:val="000F3350"/>
    <w:rsid w:val="000F50E2"/>
    <w:rsid w:val="000F7DB3"/>
    <w:rsid w:val="0010089B"/>
    <w:rsid w:val="00101D0B"/>
    <w:rsid w:val="00102FDA"/>
    <w:rsid w:val="00103F58"/>
    <w:rsid w:val="00107A58"/>
    <w:rsid w:val="0011020B"/>
    <w:rsid w:val="00114E7B"/>
    <w:rsid w:val="00117254"/>
    <w:rsid w:val="001203CD"/>
    <w:rsid w:val="00120FDE"/>
    <w:rsid w:val="0012144E"/>
    <w:rsid w:val="0012308D"/>
    <w:rsid w:val="00134B0E"/>
    <w:rsid w:val="00134B95"/>
    <w:rsid w:val="00137158"/>
    <w:rsid w:val="00147C88"/>
    <w:rsid w:val="00147EA9"/>
    <w:rsid w:val="0015375C"/>
    <w:rsid w:val="0015568D"/>
    <w:rsid w:val="001559E5"/>
    <w:rsid w:val="00162C41"/>
    <w:rsid w:val="001666BD"/>
    <w:rsid w:val="0016756C"/>
    <w:rsid w:val="00171957"/>
    <w:rsid w:val="00182F0A"/>
    <w:rsid w:val="00184A02"/>
    <w:rsid w:val="001855E0"/>
    <w:rsid w:val="00186623"/>
    <w:rsid w:val="00186CB9"/>
    <w:rsid w:val="001879C7"/>
    <w:rsid w:val="00192EC0"/>
    <w:rsid w:val="00192EFC"/>
    <w:rsid w:val="00192FD8"/>
    <w:rsid w:val="00195C27"/>
    <w:rsid w:val="00195D4A"/>
    <w:rsid w:val="00196876"/>
    <w:rsid w:val="001A1704"/>
    <w:rsid w:val="001A3468"/>
    <w:rsid w:val="001A5EBC"/>
    <w:rsid w:val="001A7582"/>
    <w:rsid w:val="001B2433"/>
    <w:rsid w:val="001B3545"/>
    <w:rsid w:val="001B3F9A"/>
    <w:rsid w:val="001C12EE"/>
    <w:rsid w:val="001C2630"/>
    <w:rsid w:val="001C30D5"/>
    <w:rsid w:val="001C3790"/>
    <w:rsid w:val="001C722D"/>
    <w:rsid w:val="001D01D9"/>
    <w:rsid w:val="001D0DF0"/>
    <w:rsid w:val="001D6EF5"/>
    <w:rsid w:val="001D70C0"/>
    <w:rsid w:val="001E3E00"/>
    <w:rsid w:val="001E3E46"/>
    <w:rsid w:val="001F04DD"/>
    <w:rsid w:val="001F0A28"/>
    <w:rsid w:val="001F577D"/>
    <w:rsid w:val="00200840"/>
    <w:rsid w:val="00203224"/>
    <w:rsid w:val="002043CF"/>
    <w:rsid w:val="002050E7"/>
    <w:rsid w:val="002064E6"/>
    <w:rsid w:val="00212ABB"/>
    <w:rsid w:val="00213A1B"/>
    <w:rsid w:val="002174ED"/>
    <w:rsid w:val="00217DF6"/>
    <w:rsid w:val="00227C4C"/>
    <w:rsid w:val="002310CA"/>
    <w:rsid w:val="00231A2C"/>
    <w:rsid w:val="00231A6F"/>
    <w:rsid w:val="0023213D"/>
    <w:rsid w:val="002329FE"/>
    <w:rsid w:val="00240A83"/>
    <w:rsid w:val="0024543E"/>
    <w:rsid w:val="00245AE7"/>
    <w:rsid w:val="002464E2"/>
    <w:rsid w:val="00251193"/>
    <w:rsid w:val="00256FCB"/>
    <w:rsid w:val="00263462"/>
    <w:rsid w:val="002647C7"/>
    <w:rsid w:val="0026554B"/>
    <w:rsid w:val="00270CCA"/>
    <w:rsid w:val="00273243"/>
    <w:rsid w:val="00275367"/>
    <w:rsid w:val="0028099F"/>
    <w:rsid w:val="00280AD4"/>
    <w:rsid w:val="002814E6"/>
    <w:rsid w:val="0028313B"/>
    <w:rsid w:val="00283657"/>
    <w:rsid w:val="00284FD4"/>
    <w:rsid w:val="00290FDC"/>
    <w:rsid w:val="00296AA4"/>
    <w:rsid w:val="00297295"/>
    <w:rsid w:val="002A0867"/>
    <w:rsid w:val="002A2245"/>
    <w:rsid w:val="002A7B10"/>
    <w:rsid w:val="002B5743"/>
    <w:rsid w:val="002B7CA9"/>
    <w:rsid w:val="002C5285"/>
    <w:rsid w:val="002C563C"/>
    <w:rsid w:val="002D188D"/>
    <w:rsid w:val="002D346A"/>
    <w:rsid w:val="002D3BD5"/>
    <w:rsid w:val="002D3E3E"/>
    <w:rsid w:val="002E1602"/>
    <w:rsid w:val="002E2064"/>
    <w:rsid w:val="002E3178"/>
    <w:rsid w:val="002E3DB7"/>
    <w:rsid w:val="002E531D"/>
    <w:rsid w:val="002E6735"/>
    <w:rsid w:val="002F2782"/>
    <w:rsid w:val="002F36F2"/>
    <w:rsid w:val="002F39F0"/>
    <w:rsid w:val="002F52C7"/>
    <w:rsid w:val="002F6859"/>
    <w:rsid w:val="00304D28"/>
    <w:rsid w:val="00304FD1"/>
    <w:rsid w:val="003061BF"/>
    <w:rsid w:val="0030677C"/>
    <w:rsid w:val="00311B34"/>
    <w:rsid w:val="003145EC"/>
    <w:rsid w:val="0032218A"/>
    <w:rsid w:val="00324D9B"/>
    <w:rsid w:val="00326109"/>
    <w:rsid w:val="00334257"/>
    <w:rsid w:val="003348A5"/>
    <w:rsid w:val="00337A08"/>
    <w:rsid w:val="00337F54"/>
    <w:rsid w:val="00337F88"/>
    <w:rsid w:val="0034112F"/>
    <w:rsid w:val="003433B9"/>
    <w:rsid w:val="00343502"/>
    <w:rsid w:val="00343F86"/>
    <w:rsid w:val="00347BCB"/>
    <w:rsid w:val="00352EEE"/>
    <w:rsid w:val="003558E5"/>
    <w:rsid w:val="003570EE"/>
    <w:rsid w:val="0036117E"/>
    <w:rsid w:val="00363CCF"/>
    <w:rsid w:val="00365B18"/>
    <w:rsid w:val="00371541"/>
    <w:rsid w:val="00372126"/>
    <w:rsid w:val="003749B0"/>
    <w:rsid w:val="0038236A"/>
    <w:rsid w:val="00392AF6"/>
    <w:rsid w:val="00392CA3"/>
    <w:rsid w:val="00393E81"/>
    <w:rsid w:val="003951AF"/>
    <w:rsid w:val="00395628"/>
    <w:rsid w:val="00396723"/>
    <w:rsid w:val="00397F42"/>
    <w:rsid w:val="003A1765"/>
    <w:rsid w:val="003A5EAC"/>
    <w:rsid w:val="003B2E6B"/>
    <w:rsid w:val="003B3E95"/>
    <w:rsid w:val="003B4159"/>
    <w:rsid w:val="003B6E79"/>
    <w:rsid w:val="003C0198"/>
    <w:rsid w:val="003C0BF1"/>
    <w:rsid w:val="003C35AC"/>
    <w:rsid w:val="003C4DF4"/>
    <w:rsid w:val="003C7A58"/>
    <w:rsid w:val="003D1273"/>
    <w:rsid w:val="003D4DBE"/>
    <w:rsid w:val="003D5B9F"/>
    <w:rsid w:val="003D72BD"/>
    <w:rsid w:val="003E1920"/>
    <w:rsid w:val="003E1B48"/>
    <w:rsid w:val="003F0AF0"/>
    <w:rsid w:val="003F2F2A"/>
    <w:rsid w:val="003F3590"/>
    <w:rsid w:val="003F4F51"/>
    <w:rsid w:val="003F612E"/>
    <w:rsid w:val="003F679A"/>
    <w:rsid w:val="003F7535"/>
    <w:rsid w:val="003F779D"/>
    <w:rsid w:val="00400A89"/>
    <w:rsid w:val="00402226"/>
    <w:rsid w:val="0040290E"/>
    <w:rsid w:val="00402C12"/>
    <w:rsid w:val="004030F3"/>
    <w:rsid w:val="00405139"/>
    <w:rsid w:val="00405537"/>
    <w:rsid w:val="004069B8"/>
    <w:rsid w:val="0040701F"/>
    <w:rsid w:val="004118B4"/>
    <w:rsid w:val="004140E6"/>
    <w:rsid w:val="00414FF9"/>
    <w:rsid w:val="0041579A"/>
    <w:rsid w:val="00417E8D"/>
    <w:rsid w:val="00420A79"/>
    <w:rsid w:val="00420BE9"/>
    <w:rsid w:val="00422314"/>
    <w:rsid w:val="00422CD4"/>
    <w:rsid w:val="00425202"/>
    <w:rsid w:val="00425C87"/>
    <w:rsid w:val="0042666C"/>
    <w:rsid w:val="004321C2"/>
    <w:rsid w:val="00432962"/>
    <w:rsid w:val="00432F6A"/>
    <w:rsid w:val="00435ECB"/>
    <w:rsid w:val="0043746A"/>
    <w:rsid w:val="00440752"/>
    <w:rsid w:val="00442BE0"/>
    <w:rsid w:val="00444387"/>
    <w:rsid w:val="00444E9B"/>
    <w:rsid w:val="00460858"/>
    <w:rsid w:val="00460FA1"/>
    <w:rsid w:val="00465B19"/>
    <w:rsid w:val="0046637C"/>
    <w:rsid w:val="00466505"/>
    <w:rsid w:val="00466A9A"/>
    <w:rsid w:val="004679D4"/>
    <w:rsid w:val="00470D8C"/>
    <w:rsid w:val="0047123C"/>
    <w:rsid w:val="00480529"/>
    <w:rsid w:val="00481407"/>
    <w:rsid w:val="00484E7D"/>
    <w:rsid w:val="0048787D"/>
    <w:rsid w:val="00491007"/>
    <w:rsid w:val="00491156"/>
    <w:rsid w:val="004948A4"/>
    <w:rsid w:val="004969AF"/>
    <w:rsid w:val="004A2814"/>
    <w:rsid w:val="004A47E8"/>
    <w:rsid w:val="004A5CD7"/>
    <w:rsid w:val="004A7D22"/>
    <w:rsid w:val="004B11C6"/>
    <w:rsid w:val="004B646A"/>
    <w:rsid w:val="004C27D4"/>
    <w:rsid w:val="004C3150"/>
    <w:rsid w:val="004C5C41"/>
    <w:rsid w:val="004C5FF2"/>
    <w:rsid w:val="004C6851"/>
    <w:rsid w:val="004D70A8"/>
    <w:rsid w:val="004E2A03"/>
    <w:rsid w:val="004E5C6A"/>
    <w:rsid w:val="004E6202"/>
    <w:rsid w:val="004E6564"/>
    <w:rsid w:val="004E734B"/>
    <w:rsid w:val="004F023A"/>
    <w:rsid w:val="004F1E25"/>
    <w:rsid w:val="004F336E"/>
    <w:rsid w:val="004F46E0"/>
    <w:rsid w:val="0050010E"/>
    <w:rsid w:val="00502967"/>
    <w:rsid w:val="00503955"/>
    <w:rsid w:val="00503FB3"/>
    <w:rsid w:val="00504272"/>
    <w:rsid w:val="00505459"/>
    <w:rsid w:val="005066E5"/>
    <w:rsid w:val="00510FFE"/>
    <w:rsid w:val="00511BAE"/>
    <w:rsid w:val="00513CA0"/>
    <w:rsid w:val="00515835"/>
    <w:rsid w:val="005166EA"/>
    <w:rsid w:val="00524BCE"/>
    <w:rsid w:val="00527F25"/>
    <w:rsid w:val="00532300"/>
    <w:rsid w:val="00535CA4"/>
    <w:rsid w:val="00535CD0"/>
    <w:rsid w:val="00536DC4"/>
    <w:rsid w:val="00537DAD"/>
    <w:rsid w:val="00541D32"/>
    <w:rsid w:val="00554FA7"/>
    <w:rsid w:val="00557A70"/>
    <w:rsid w:val="00557F77"/>
    <w:rsid w:val="005619E8"/>
    <w:rsid w:val="00566C18"/>
    <w:rsid w:val="0056718D"/>
    <w:rsid w:val="00571305"/>
    <w:rsid w:val="00576ECB"/>
    <w:rsid w:val="00577223"/>
    <w:rsid w:val="0058368B"/>
    <w:rsid w:val="005840E4"/>
    <w:rsid w:val="0058708A"/>
    <w:rsid w:val="0058733B"/>
    <w:rsid w:val="00594B7F"/>
    <w:rsid w:val="0059600A"/>
    <w:rsid w:val="005A3C76"/>
    <w:rsid w:val="005A5ABB"/>
    <w:rsid w:val="005A78D4"/>
    <w:rsid w:val="005B118D"/>
    <w:rsid w:val="005B1373"/>
    <w:rsid w:val="005B600D"/>
    <w:rsid w:val="005C0629"/>
    <w:rsid w:val="005C72FF"/>
    <w:rsid w:val="005C7CE9"/>
    <w:rsid w:val="005D00E4"/>
    <w:rsid w:val="005D2F50"/>
    <w:rsid w:val="005D691A"/>
    <w:rsid w:val="005E03D9"/>
    <w:rsid w:val="005E067E"/>
    <w:rsid w:val="005E4D01"/>
    <w:rsid w:val="005E66BA"/>
    <w:rsid w:val="005E69A0"/>
    <w:rsid w:val="005F0A1E"/>
    <w:rsid w:val="00600CED"/>
    <w:rsid w:val="00610DAD"/>
    <w:rsid w:val="00612775"/>
    <w:rsid w:val="00613A6D"/>
    <w:rsid w:val="0061487B"/>
    <w:rsid w:val="00615185"/>
    <w:rsid w:val="006151A2"/>
    <w:rsid w:val="00616EFD"/>
    <w:rsid w:val="006220FD"/>
    <w:rsid w:val="0062229A"/>
    <w:rsid w:val="00622BE3"/>
    <w:rsid w:val="00624BD9"/>
    <w:rsid w:val="00635A1A"/>
    <w:rsid w:val="0063691B"/>
    <w:rsid w:val="00636E00"/>
    <w:rsid w:val="006407CA"/>
    <w:rsid w:val="00644557"/>
    <w:rsid w:val="00647436"/>
    <w:rsid w:val="00651750"/>
    <w:rsid w:val="00654858"/>
    <w:rsid w:val="00660535"/>
    <w:rsid w:val="00662344"/>
    <w:rsid w:val="00666912"/>
    <w:rsid w:val="00673E2B"/>
    <w:rsid w:val="006818E8"/>
    <w:rsid w:val="00684601"/>
    <w:rsid w:val="00684D00"/>
    <w:rsid w:val="0069038F"/>
    <w:rsid w:val="0069339A"/>
    <w:rsid w:val="00694C36"/>
    <w:rsid w:val="00694C95"/>
    <w:rsid w:val="006962D2"/>
    <w:rsid w:val="006A2720"/>
    <w:rsid w:val="006A46BE"/>
    <w:rsid w:val="006A6E6F"/>
    <w:rsid w:val="006B4EC7"/>
    <w:rsid w:val="006C140F"/>
    <w:rsid w:val="006C753D"/>
    <w:rsid w:val="006D41FA"/>
    <w:rsid w:val="006E2D68"/>
    <w:rsid w:val="006E313C"/>
    <w:rsid w:val="006E3BB7"/>
    <w:rsid w:val="006E469B"/>
    <w:rsid w:val="006E4E83"/>
    <w:rsid w:val="006F0A33"/>
    <w:rsid w:val="006F2613"/>
    <w:rsid w:val="006F2ACA"/>
    <w:rsid w:val="006F56FF"/>
    <w:rsid w:val="006F714A"/>
    <w:rsid w:val="006F7A7A"/>
    <w:rsid w:val="007003B6"/>
    <w:rsid w:val="007022C7"/>
    <w:rsid w:val="0070665C"/>
    <w:rsid w:val="007112CB"/>
    <w:rsid w:val="007225CA"/>
    <w:rsid w:val="0073242A"/>
    <w:rsid w:val="007357BD"/>
    <w:rsid w:val="00740992"/>
    <w:rsid w:val="007409AD"/>
    <w:rsid w:val="00741871"/>
    <w:rsid w:val="00741B93"/>
    <w:rsid w:val="00742B99"/>
    <w:rsid w:val="00746CC4"/>
    <w:rsid w:val="007519AF"/>
    <w:rsid w:val="007520C8"/>
    <w:rsid w:val="00752FBA"/>
    <w:rsid w:val="007536E9"/>
    <w:rsid w:val="007542DD"/>
    <w:rsid w:val="00762F28"/>
    <w:rsid w:val="007657D6"/>
    <w:rsid w:val="00765AF9"/>
    <w:rsid w:val="00767DE5"/>
    <w:rsid w:val="00770239"/>
    <w:rsid w:val="00771381"/>
    <w:rsid w:val="00771B9F"/>
    <w:rsid w:val="00771DAA"/>
    <w:rsid w:val="0077268E"/>
    <w:rsid w:val="00773BEB"/>
    <w:rsid w:val="00775314"/>
    <w:rsid w:val="00775951"/>
    <w:rsid w:val="00776AF9"/>
    <w:rsid w:val="00777090"/>
    <w:rsid w:val="00787302"/>
    <w:rsid w:val="00791474"/>
    <w:rsid w:val="007958F5"/>
    <w:rsid w:val="007A1809"/>
    <w:rsid w:val="007A375C"/>
    <w:rsid w:val="007A4442"/>
    <w:rsid w:val="007A61AC"/>
    <w:rsid w:val="007B009E"/>
    <w:rsid w:val="007B23B2"/>
    <w:rsid w:val="007B2E45"/>
    <w:rsid w:val="007B3BCD"/>
    <w:rsid w:val="007B61CF"/>
    <w:rsid w:val="007C34AA"/>
    <w:rsid w:val="007C3F03"/>
    <w:rsid w:val="007C4578"/>
    <w:rsid w:val="007C5969"/>
    <w:rsid w:val="007C65DA"/>
    <w:rsid w:val="007D23FF"/>
    <w:rsid w:val="007D4069"/>
    <w:rsid w:val="007D4CDA"/>
    <w:rsid w:val="007D5A61"/>
    <w:rsid w:val="007E0E5A"/>
    <w:rsid w:val="007E15E4"/>
    <w:rsid w:val="007E25A8"/>
    <w:rsid w:val="007E2C9A"/>
    <w:rsid w:val="007E2F6B"/>
    <w:rsid w:val="007E50D3"/>
    <w:rsid w:val="007E72A7"/>
    <w:rsid w:val="007E76FE"/>
    <w:rsid w:val="007F024C"/>
    <w:rsid w:val="007F0608"/>
    <w:rsid w:val="007F7E8A"/>
    <w:rsid w:val="00803E6C"/>
    <w:rsid w:val="00811AF5"/>
    <w:rsid w:val="0081276F"/>
    <w:rsid w:val="00815C52"/>
    <w:rsid w:val="008168E5"/>
    <w:rsid w:val="00824F01"/>
    <w:rsid w:val="00826454"/>
    <w:rsid w:val="00827393"/>
    <w:rsid w:val="008300AF"/>
    <w:rsid w:val="00835437"/>
    <w:rsid w:val="00840E6D"/>
    <w:rsid w:val="008416D6"/>
    <w:rsid w:val="00843FC5"/>
    <w:rsid w:val="00854221"/>
    <w:rsid w:val="00857035"/>
    <w:rsid w:val="008616C7"/>
    <w:rsid w:val="00861FAA"/>
    <w:rsid w:val="008622B0"/>
    <w:rsid w:val="008622FA"/>
    <w:rsid w:val="00864CE8"/>
    <w:rsid w:val="0086564A"/>
    <w:rsid w:val="00875CD2"/>
    <w:rsid w:val="0088145B"/>
    <w:rsid w:val="00883D67"/>
    <w:rsid w:val="00884E88"/>
    <w:rsid w:val="008A1ED9"/>
    <w:rsid w:val="008A3CE1"/>
    <w:rsid w:val="008A4FE6"/>
    <w:rsid w:val="008A7AC2"/>
    <w:rsid w:val="008B087C"/>
    <w:rsid w:val="008B33AC"/>
    <w:rsid w:val="008B3AB5"/>
    <w:rsid w:val="008B5DE7"/>
    <w:rsid w:val="008B6C86"/>
    <w:rsid w:val="008B6CA4"/>
    <w:rsid w:val="008C083B"/>
    <w:rsid w:val="008C497D"/>
    <w:rsid w:val="008C5353"/>
    <w:rsid w:val="008C63E6"/>
    <w:rsid w:val="008D1AAE"/>
    <w:rsid w:val="008D24F4"/>
    <w:rsid w:val="008D36D1"/>
    <w:rsid w:val="008D4D0A"/>
    <w:rsid w:val="008E2B0F"/>
    <w:rsid w:val="008E35C7"/>
    <w:rsid w:val="008E47AC"/>
    <w:rsid w:val="008F0C98"/>
    <w:rsid w:val="008F2363"/>
    <w:rsid w:val="008F313B"/>
    <w:rsid w:val="008F545F"/>
    <w:rsid w:val="008F631D"/>
    <w:rsid w:val="008F7110"/>
    <w:rsid w:val="0090116F"/>
    <w:rsid w:val="00907058"/>
    <w:rsid w:val="00907690"/>
    <w:rsid w:val="00915153"/>
    <w:rsid w:val="00917EAF"/>
    <w:rsid w:val="00925D42"/>
    <w:rsid w:val="009260D1"/>
    <w:rsid w:val="0093010E"/>
    <w:rsid w:val="00931A26"/>
    <w:rsid w:val="00932463"/>
    <w:rsid w:val="0093292A"/>
    <w:rsid w:val="009331C6"/>
    <w:rsid w:val="009337CE"/>
    <w:rsid w:val="00934081"/>
    <w:rsid w:val="00936B2B"/>
    <w:rsid w:val="00944113"/>
    <w:rsid w:val="009464DC"/>
    <w:rsid w:val="00947C2B"/>
    <w:rsid w:val="009514D6"/>
    <w:rsid w:val="00954CB1"/>
    <w:rsid w:val="0095539B"/>
    <w:rsid w:val="009560E4"/>
    <w:rsid w:val="00957C9F"/>
    <w:rsid w:val="0096060D"/>
    <w:rsid w:val="00960E59"/>
    <w:rsid w:val="009707F7"/>
    <w:rsid w:val="009710B1"/>
    <w:rsid w:val="00973E9C"/>
    <w:rsid w:val="009755D3"/>
    <w:rsid w:val="00975623"/>
    <w:rsid w:val="00977A8B"/>
    <w:rsid w:val="009857D9"/>
    <w:rsid w:val="009866DE"/>
    <w:rsid w:val="0098680F"/>
    <w:rsid w:val="00990826"/>
    <w:rsid w:val="00990FA5"/>
    <w:rsid w:val="00993361"/>
    <w:rsid w:val="00996781"/>
    <w:rsid w:val="00996C01"/>
    <w:rsid w:val="009A0D4D"/>
    <w:rsid w:val="009A70CC"/>
    <w:rsid w:val="009B2615"/>
    <w:rsid w:val="009B4337"/>
    <w:rsid w:val="009B5751"/>
    <w:rsid w:val="009B5D6A"/>
    <w:rsid w:val="009B67D6"/>
    <w:rsid w:val="009B73E3"/>
    <w:rsid w:val="009C1019"/>
    <w:rsid w:val="009C6D2E"/>
    <w:rsid w:val="009D7272"/>
    <w:rsid w:val="009D77CC"/>
    <w:rsid w:val="009E68FD"/>
    <w:rsid w:val="009F146B"/>
    <w:rsid w:val="009F18B3"/>
    <w:rsid w:val="009F4743"/>
    <w:rsid w:val="009F4FAA"/>
    <w:rsid w:val="00A01935"/>
    <w:rsid w:val="00A05FEB"/>
    <w:rsid w:val="00A07321"/>
    <w:rsid w:val="00A1041B"/>
    <w:rsid w:val="00A142B1"/>
    <w:rsid w:val="00A22FB6"/>
    <w:rsid w:val="00A26049"/>
    <w:rsid w:val="00A26200"/>
    <w:rsid w:val="00A302DA"/>
    <w:rsid w:val="00A3034A"/>
    <w:rsid w:val="00A31510"/>
    <w:rsid w:val="00A34269"/>
    <w:rsid w:val="00A35F4F"/>
    <w:rsid w:val="00A3747A"/>
    <w:rsid w:val="00A37E88"/>
    <w:rsid w:val="00A406E1"/>
    <w:rsid w:val="00A42B51"/>
    <w:rsid w:val="00A431D6"/>
    <w:rsid w:val="00A4381A"/>
    <w:rsid w:val="00A5024F"/>
    <w:rsid w:val="00A50DEA"/>
    <w:rsid w:val="00A608EA"/>
    <w:rsid w:val="00A71971"/>
    <w:rsid w:val="00A72266"/>
    <w:rsid w:val="00A728C8"/>
    <w:rsid w:val="00A76076"/>
    <w:rsid w:val="00A7727A"/>
    <w:rsid w:val="00A82EC7"/>
    <w:rsid w:val="00A83C56"/>
    <w:rsid w:val="00A84656"/>
    <w:rsid w:val="00A849A9"/>
    <w:rsid w:val="00A94040"/>
    <w:rsid w:val="00AA0087"/>
    <w:rsid w:val="00AA0A6F"/>
    <w:rsid w:val="00AA2B4C"/>
    <w:rsid w:val="00AA4F40"/>
    <w:rsid w:val="00AA5883"/>
    <w:rsid w:val="00AA598B"/>
    <w:rsid w:val="00AA60C4"/>
    <w:rsid w:val="00AA7A70"/>
    <w:rsid w:val="00AB123B"/>
    <w:rsid w:val="00AB35D0"/>
    <w:rsid w:val="00AB5020"/>
    <w:rsid w:val="00AB55C4"/>
    <w:rsid w:val="00AB5693"/>
    <w:rsid w:val="00AC2A97"/>
    <w:rsid w:val="00AD25F2"/>
    <w:rsid w:val="00AD4A7F"/>
    <w:rsid w:val="00AE349F"/>
    <w:rsid w:val="00AE4F35"/>
    <w:rsid w:val="00AE59C6"/>
    <w:rsid w:val="00AE5C8B"/>
    <w:rsid w:val="00AF10D4"/>
    <w:rsid w:val="00AF12D2"/>
    <w:rsid w:val="00AF2D6E"/>
    <w:rsid w:val="00AF53D6"/>
    <w:rsid w:val="00B019EB"/>
    <w:rsid w:val="00B029B8"/>
    <w:rsid w:val="00B04C24"/>
    <w:rsid w:val="00B06DDE"/>
    <w:rsid w:val="00B1056B"/>
    <w:rsid w:val="00B1182E"/>
    <w:rsid w:val="00B11B8E"/>
    <w:rsid w:val="00B1255C"/>
    <w:rsid w:val="00B152BF"/>
    <w:rsid w:val="00B15467"/>
    <w:rsid w:val="00B16287"/>
    <w:rsid w:val="00B17008"/>
    <w:rsid w:val="00B21EA3"/>
    <w:rsid w:val="00B249E2"/>
    <w:rsid w:val="00B25309"/>
    <w:rsid w:val="00B2544B"/>
    <w:rsid w:val="00B25689"/>
    <w:rsid w:val="00B25B90"/>
    <w:rsid w:val="00B34F28"/>
    <w:rsid w:val="00B37CD6"/>
    <w:rsid w:val="00B412A9"/>
    <w:rsid w:val="00B4606E"/>
    <w:rsid w:val="00B469A2"/>
    <w:rsid w:val="00B46F8B"/>
    <w:rsid w:val="00B47EEC"/>
    <w:rsid w:val="00B50ED2"/>
    <w:rsid w:val="00B540AB"/>
    <w:rsid w:val="00B56519"/>
    <w:rsid w:val="00B67A97"/>
    <w:rsid w:val="00B72C98"/>
    <w:rsid w:val="00B75DDB"/>
    <w:rsid w:val="00B7769C"/>
    <w:rsid w:val="00B817E0"/>
    <w:rsid w:val="00B827CE"/>
    <w:rsid w:val="00B84D2A"/>
    <w:rsid w:val="00B912A0"/>
    <w:rsid w:val="00B92462"/>
    <w:rsid w:val="00BA635B"/>
    <w:rsid w:val="00BB02B4"/>
    <w:rsid w:val="00BB1754"/>
    <w:rsid w:val="00BB32D9"/>
    <w:rsid w:val="00BB581F"/>
    <w:rsid w:val="00BB59FD"/>
    <w:rsid w:val="00BB5B3C"/>
    <w:rsid w:val="00BB64A8"/>
    <w:rsid w:val="00BB7978"/>
    <w:rsid w:val="00BC25F0"/>
    <w:rsid w:val="00BC59BF"/>
    <w:rsid w:val="00BC6C16"/>
    <w:rsid w:val="00BC76BB"/>
    <w:rsid w:val="00BC7B39"/>
    <w:rsid w:val="00BD1F38"/>
    <w:rsid w:val="00BD2795"/>
    <w:rsid w:val="00BD2FBF"/>
    <w:rsid w:val="00BD46A3"/>
    <w:rsid w:val="00BD61FB"/>
    <w:rsid w:val="00BE2FBF"/>
    <w:rsid w:val="00BE6FBC"/>
    <w:rsid w:val="00BF0B56"/>
    <w:rsid w:val="00BF5658"/>
    <w:rsid w:val="00BF6AC5"/>
    <w:rsid w:val="00C00749"/>
    <w:rsid w:val="00C02742"/>
    <w:rsid w:val="00C0407F"/>
    <w:rsid w:val="00C05DB6"/>
    <w:rsid w:val="00C0757D"/>
    <w:rsid w:val="00C12E5B"/>
    <w:rsid w:val="00C13657"/>
    <w:rsid w:val="00C1380D"/>
    <w:rsid w:val="00C14F43"/>
    <w:rsid w:val="00C16C8F"/>
    <w:rsid w:val="00C1737E"/>
    <w:rsid w:val="00C25337"/>
    <w:rsid w:val="00C25477"/>
    <w:rsid w:val="00C25AAA"/>
    <w:rsid w:val="00C26760"/>
    <w:rsid w:val="00C2725A"/>
    <w:rsid w:val="00C3025F"/>
    <w:rsid w:val="00C35D4C"/>
    <w:rsid w:val="00C37DB1"/>
    <w:rsid w:val="00C42B1A"/>
    <w:rsid w:val="00C447B1"/>
    <w:rsid w:val="00C46BF3"/>
    <w:rsid w:val="00C47BB3"/>
    <w:rsid w:val="00C514D8"/>
    <w:rsid w:val="00C63611"/>
    <w:rsid w:val="00C65BF9"/>
    <w:rsid w:val="00C668B5"/>
    <w:rsid w:val="00C714C5"/>
    <w:rsid w:val="00C819CC"/>
    <w:rsid w:val="00C84FFA"/>
    <w:rsid w:val="00C8620A"/>
    <w:rsid w:val="00C90BB7"/>
    <w:rsid w:val="00C90F3B"/>
    <w:rsid w:val="00C93076"/>
    <w:rsid w:val="00C93715"/>
    <w:rsid w:val="00C977EB"/>
    <w:rsid w:val="00CA1701"/>
    <w:rsid w:val="00CA3936"/>
    <w:rsid w:val="00CB19D9"/>
    <w:rsid w:val="00CB23CC"/>
    <w:rsid w:val="00CB74CE"/>
    <w:rsid w:val="00CC1F9D"/>
    <w:rsid w:val="00CC3440"/>
    <w:rsid w:val="00CC3D64"/>
    <w:rsid w:val="00CC52D2"/>
    <w:rsid w:val="00CC7764"/>
    <w:rsid w:val="00CD09B9"/>
    <w:rsid w:val="00CD0A2D"/>
    <w:rsid w:val="00CD0EDC"/>
    <w:rsid w:val="00CD45B0"/>
    <w:rsid w:val="00CD6550"/>
    <w:rsid w:val="00CE0FD4"/>
    <w:rsid w:val="00CE2885"/>
    <w:rsid w:val="00CF086E"/>
    <w:rsid w:val="00CF5E03"/>
    <w:rsid w:val="00D00126"/>
    <w:rsid w:val="00D02DC7"/>
    <w:rsid w:val="00D0437D"/>
    <w:rsid w:val="00D04473"/>
    <w:rsid w:val="00D06A16"/>
    <w:rsid w:val="00D074D2"/>
    <w:rsid w:val="00D11170"/>
    <w:rsid w:val="00D127A8"/>
    <w:rsid w:val="00D14B8D"/>
    <w:rsid w:val="00D152E6"/>
    <w:rsid w:val="00D16B7A"/>
    <w:rsid w:val="00D20DA0"/>
    <w:rsid w:val="00D22045"/>
    <w:rsid w:val="00D26D0F"/>
    <w:rsid w:val="00D30536"/>
    <w:rsid w:val="00D314D1"/>
    <w:rsid w:val="00D359EE"/>
    <w:rsid w:val="00D363E6"/>
    <w:rsid w:val="00D40345"/>
    <w:rsid w:val="00D40AED"/>
    <w:rsid w:val="00D41AE4"/>
    <w:rsid w:val="00D41B9E"/>
    <w:rsid w:val="00D42BBF"/>
    <w:rsid w:val="00D44031"/>
    <w:rsid w:val="00D45BF3"/>
    <w:rsid w:val="00D46D65"/>
    <w:rsid w:val="00D46F2D"/>
    <w:rsid w:val="00D476A9"/>
    <w:rsid w:val="00D50B06"/>
    <w:rsid w:val="00D50DC9"/>
    <w:rsid w:val="00D53157"/>
    <w:rsid w:val="00D534DD"/>
    <w:rsid w:val="00D55306"/>
    <w:rsid w:val="00D556C9"/>
    <w:rsid w:val="00D60F26"/>
    <w:rsid w:val="00D62156"/>
    <w:rsid w:val="00D622FD"/>
    <w:rsid w:val="00D62B80"/>
    <w:rsid w:val="00D66782"/>
    <w:rsid w:val="00D67E4E"/>
    <w:rsid w:val="00D71D4F"/>
    <w:rsid w:val="00D72AE1"/>
    <w:rsid w:val="00D812F5"/>
    <w:rsid w:val="00D83BDF"/>
    <w:rsid w:val="00D923ED"/>
    <w:rsid w:val="00D9254D"/>
    <w:rsid w:val="00D96168"/>
    <w:rsid w:val="00DA2014"/>
    <w:rsid w:val="00DA3878"/>
    <w:rsid w:val="00DA4C87"/>
    <w:rsid w:val="00DB6602"/>
    <w:rsid w:val="00DB6626"/>
    <w:rsid w:val="00DB72AE"/>
    <w:rsid w:val="00DC48B1"/>
    <w:rsid w:val="00DC7095"/>
    <w:rsid w:val="00DD7C03"/>
    <w:rsid w:val="00DE226D"/>
    <w:rsid w:val="00DE3A53"/>
    <w:rsid w:val="00DE57FD"/>
    <w:rsid w:val="00DE6084"/>
    <w:rsid w:val="00DE6DCE"/>
    <w:rsid w:val="00DF2686"/>
    <w:rsid w:val="00DF32E2"/>
    <w:rsid w:val="00DF5799"/>
    <w:rsid w:val="00DF714A"/>
    <w:rsid w:val="00E07DAB"/>
    <w:rsid w:val="00E07FC1"/>
    <w:rsid w:val="00E10CD0"/>
    <w:rsid w:val="00E12058"/>
    <w:rsid w:val="00E1444E"/>
    <w:rsid w:val="00E14EF1"/>
    <w:rsid w:val="00E21677"/>
    <w:rsid w:val="00E21B95"/>
    <w:rsid w:val="00E22A6E"/>
    <w:rsid w:val="00E23651"/>
    <w:rsid w:val="00E240D2"/>
    <w:rsid w:val="00E25E30"/>
    <w:rsid w:val="00E326FD"/>
    <w:rsid w:val="00E350E4"/>
    <w:rsid w:val="00E40A24"/>
    <w:rsid w:val="00E40D80"/>
    <w:rsid w:val="00E428C4"/>
    <w:rsid w:val="00E42985"/>
    <w:rsid w:val="00E4720F"/>
    <w:rsid w:val="00E50857"/>
    <w:rsid w:val="00E52BA0"/>
    <w:rsid w:val="00E53BEC"/>
    <w:rsid w:val="00E5509A"/>
    <w:rsid w:val="00E57F47"/>
    <w:rsid w:val="00E6067C"/>
    <w:rsid w:val="00E6104F"/>
    <w:rsid w:val="00E66707"/>
    <w:rsid w:val="00E66B8E"/>
    <w:rsid w:val="00E67E1C"/>
    <w:rsid w:val="00E75F8C"/>
    <w:rsid w:val="00E808E3"/>
    <w:rsid w:val="00E81813"/>
    <w:rsid w:val="00E87873"/>
    <w:rsid w:val="00E90F44"/>
    <w:rsid w:val="00E91685"/>
    <w:rsid w:val="00E927E8"/>
    <w:rsid w:val="00E94B8E"/>
    <w:rsid w:val="00E95B56"/>
    <w:rsid w:val="00EA1357"/>
    <w:rsid w:val="00EA3137"/>
    <w:rsid w:val="00EB1DED"/>
    <w:rsid w:val="00EB2FDF"/>
    <w:rsid w:val="00EB6EAD"/>
    <w:rsid w:val="00EC0000"/>
    <w:rsid w:val="00EC01B4"/>
    <w:rsid w:val="00EC05A9"/>
    <w:rsid w:val="00EC4BEF"/>
    <w:rsid w:val="00EC4DDB"/>
    <w:rsid w:val="00EC64C0"/>
    <w:rsid w:val="00EC6C0F"/>
    <w:rsid w:val="00EC7F36"/>
    <w:rsid w:val="00ED33E9"/>
    <w:rsid w:val="00ED573E"/>
    <w:rsid w:val="00ED5B56"/>
    <w:rsid w:val="00ED6A60"/>
    <w:rsid w:val="00ED70D8"/>
    <w:rsid w:val="00ED756E"/>
    <w:rsid w:val="00EF11E0"/>
    <w:rsid w:val="00EF4D56"/>
    <w:rsid w:val="00EF5E6E"/>
    <w:rsid w:val="00F0522C"/>
    <w:rsid w:val="00F2169F"/>
    <w:rsid w:val="00F22059"/>
    <w:rsid w:val="00F2236A"/>
    <w:rsid w:val="00F25C43"/>
    <w:rsid w:val="00F37E40"/>
    <w:rsid w:val="00F40A95"/>
    <w:rsid w:val="00F42016"/>
    <w:rsid w:val="00F44AFA"/>
    <w:rsid w:val="00F47D93"/>
    <w:rsid w:val="00F52D95"/>
    <w:rsid w:val="00F61E78"/>
    <w:rsid w:val="00F64339"/>
    <w:rsid w:val="00F64794"/>
    <w:rsid w:val="00F660C6"/>
    <w:rsid w:val="00F67D91"/>
    <w:rsid w:val="00F7222A"/>
    <w:rsid w:val="00F73AB9"/>
    <w:rsid w:val="00F80CF1"/>
    <w:rsid w:val="00F83CB6"/>
    <w:rsid w:val="00F84410"/>
    <w:rsid w:val="00F85EDF"/>
    <w:rsid w:val="00F9154A"/>
    <w:rsid w:val="00F91DF8"/>
    <w:rsid w:val="00F92AA6"/>
    <w:rsid w:val="00F95EF5"/>
    <w:rsid w:val="00F95F77"/>
    <w:rsid w:val="00FA1EE2"/>
    <w:rsid w:val="00FA322A"/>
    <w:rsid w:val="00FA3814"/>
    <w:rsid w:val="00FA478B"/>
    <w:rsid w:val="00FB03DD"/>
    <w:rsid w:val="00FB0DF8"/>
    <w:rsid w:val="00FB4773"/>
    <w:rsid w:val="00FB4C62"/>
    <w:rsid w:val="00FC227E"/>
    <w:rsid w:val="00FC39A2"/>
    <w:rsid w:val="00FC4195"/>
    <w:rsid w:val="00FC79FF"/>
    <w:rsid w:val="00FD4D4A"/>
    <w:rsid w:val="00FD637C"/>
    <w:rsid w:val="00FD6652"/>
    <w:rsid w:val="00FD6919"/>
    <w:rsid w:val="00FD69AE"/>
    <w:rsid w:val="00FE7EA2"/>
    <w:rsid w:val="00FF7019"/>
    <w:rsid w:val="00FF76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oNotEmbedSmartTags/>
  <w:decimalSymbol w:val="."/>
  <w:listSeparator w:val=","/>
  <w14:docId w14:val="06D88B78"/>
  <w15:chartTrackingRefBased/>
  <w15:docId w15:val="{CF082A52-D4FD-4C3F-8846-02AAD1117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9B9"/>
    <w:pPr>
      <w:suppressAutoHyphens/>
      <w:autoSpaceDE w:val="0"/>
      <w:snapToGrid w:val="0"/>
      <w:spacing w:after="120"/>
      <w:jc w:val="both"/>
    </w:pPr>
    <w:rPr>
      <w:rFonts w:eastAsia="SimSun"/>
      <w:sz w:val="22"/>
      <w:szCs w:val="22"/>
      <w:lang w:val="en-US"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i w:val="0"/>
      <w:lang w:val="en-US"/>
    </w:rPr>
  </w:style>
  <w:style w:type="character" w:customStyle="1" w:styleId="WW8Num1z1">
    <w:name w:val="WW8Num1z1"/>
    <w:rPr>
      <w:rFonts w:ascii="Times New Roman" w:hAnsi="Times New Roman" w:cs="Times New Roman"/>
      <w:b/>
      <w:i w:val="0"/>
      <w:sz w:val="24"/>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ascii="Symbol" w:hAnsi="Symbol" w:cs="Symbol" w:hint="default"/>
      <w:color w:val="000000"/>
      <w:sz w:val="22"/>
      <w:szCs w:val="22"/>
      <w:lang w:eastAsia="zh-CN"/>
    </w:rPr>
  </w:style>
  <w:style w:type="character" w:customStyle="1" w:styleId="WW8Num3z1">
    <w:name w:val="WW8Num3z1"/>
    <w:rPr>
      <w:rFonts w:ascii="Courier New" w:hAnsi="Courier New" w:cs="Courier New" w:hint="default"/>
      <w:sz w:val="22"/>
      <w:szCs w:val="22"/>
      <w:lang w:eastAsia="zh-CN"/>
    </w:rPr>
  </w:style>
  <w:style w:type="character" w:customStyle="1" w:styleId="WW8Num3z2">
    <w:name w:val="WW8Num3z2"/>
    <w:rPr>
      <w:rFonts w:ascii="Wingdings" w:hAnsi="Wingdings" w:cs="Wingdings" w:hint="default"/>
    </w:rPr>
  </w:style>
  <w:style w:type="character" w:customStyle="1" w:styleId="WW8Num4z0">
    <w:name w:val="WW8Num4z0"/>
    <w:rPr>
      <w:rFonts w:ascii="Times" w:hAnsi="Times" w:cs="Times" w:hint="default"/>
      <w:color w:val="000000"/>
      <w:sz w:val="22"/>
      <w:szCs w:val="22"/>
      <w:lang w:val="en-GB" w:eastAsia="zh-CN"/>
    </w:rPr>
  </w:style>
  <w:style w:type="character" w:customStyle="1" w:styleId="WW8Num5z0">
    <w:name w:val="WW8Num5z0"/>
    <w:rPr>
      <w:rFonts w:ascii="Times" w:hAnsi="Times" w:cs="Times" w:hint="default"/>
      <w:color w:val="000000"/>
      <w:sz w:val="22"/>
      <w:szCs w:val="22"/>
      <w:lang w:val="en-GB" w:eastAsia="zh-CN"/>
    </w:rPr>
  </w:style>
  <w:style w:type="character" w:customStyle="1" w:styleId="WW8Num5z1">
    <w:name w:val="WW8Num5z1"/>
    <w:rPr>
      <w:rFonts w:ascii="Wingdings" w:hAnsi="Wingdings" w:cs="Wingdings" w:hint="default"/>
      <w:color w:val="000000"/>
      <w:sz w:val="22"/>
      <w:szCs w:val="22"/>
      <w:lang w:eastAsia="zh-CN"/>
    </w:rPr>
  </w:style>
  <w:style w:type="character" w:customStyle="1" w:styleId="WW8Num6z0">
    <w:name w:val="WW8Num6z0"/>
    <w:rPr>
      <w:rFonts w:ascii="Symbol" w:hAnsi="Symbol" w:cs="Symbol" w:hint="default"/>
      <w:color w:val="000000"/>
      <w:sz w:val="22"/>
      <w:szCs w:val="22"/>
      <w:lang w:eastAsia="zh-CN"/>
    </w:rPr>
  </w:style>
  <w:style w:type="character" w:customStyle="1" w:styleId="WW8Num6z1">
    <w:name w:val="WW8Num6z1"/>
    <w:rPr>
      <w:rFonts w:ascii="Courier New" w:hAnsi="Courier New" w:cs="Courier New" w:hint="default"/>
      <w:sz w:val="22"/>
      <w:szCs w:val="22"/>
      <w:lang w:eastAsia="zh-CN"/>
    </w:rPr>
  </w:style>
  <w:style w:type="character" w:customStyle="1" w:styleId="WW8Num6z2">
    <w:name w:val="WW8Num6z2"/>
    <w:rPr>
      <w:rFonts w:ascii="Wingdings" w:hAnsi="Wingdings" w:cs="Wingdings"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3">
    <w:name w:val="WW8Num6z3"/>
    <w:rPr>
      <w:rFonts w:ascii="Symbol" w:hAnsi="Symbol" w:cs="OpenSymbol"/>
    </w:rPr>
  </w:style>
  <w:style w:type="character" w:customStyle="1" w:styleId="WW8Num7z0">
    <w:name w:val="WW8Num7z0"/>
    <w:rPr>
      <w:rFonts w:ascii="Symbol" w:eastAsia="Malgun Gothic" w:hAnsi="Symbol" w:cs="Symbol" w:hint="default"/>
      <w:color w:val="000000"/>
      <w:sz w:val="22"/>
      <w:szCs w:val="22"/>
      <w:lang w:eastAsia="zh-CN"/>
    </w:rPr>
  </w:style>
  <w:style w:type="character" w:customStyle="1" w:styleId="WW8Num7z1">
    <w:name w:val="WW8Num7z1"/>
    <w:rPr>
      <w:rFonts w:ascii="Courier New" w:eastAsia="Malgun Gothic" w:hAnsi="Courier New" w:cs="Courier New" w:hint="default"/>
      <w:sz w:val="22"/>
      <w:szCs w:val="22"/>
      <w:lang w:eastAsia="zh-CN"/>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w:eastAsia="Batang" w:hAnsi="Times" w:cs="Times" w:hint="default"/>
      <w:color w:val="000000"/>
      <w:sz w:val="22"/>
      <w:szCs w:val="22"/>
      <w:lang w:val="en-GB" w:eastAsia="zh-CN"/>
    </w:rPr>
  </w:style>
  <w:style w:type="character" w:customStyle="1" w:styleId="WW8Num9z1">
    <w:name w:val="WW8Num9z1"/>
    <w:rPr>
      <w:rFonts w:ascii="Wingdings" w:hAnsi="Wingdings" w:cs="Wingdings" w:hint="default"/>
      <w:color w:val="000000"/>
      <w:sz w:val="22"/>
      <w:szCs w:val="22"/>
      <w:lang w:eastAsia="zh-CN"/>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DefaultParagraphFont">
    <w:name w:val="WW-Default Paragraph Font"/>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3">
    <w:name w:val="WW8Num10z3"/>
    <w:rPr>
      <w:rFonts w:ascii="Symbol" w:hAnsi="Symbol" w:cs="Symbol" w:hint="default"/>
    </w:rPr>
  </w:style>
  <w:style w:type="character" w:customStyle="1" w:styleId="WW8Num11z0">
    <w:name w:val="WW8Num11z0"/>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ascii="Symbol" w:hAnsi="Symbol" w:cs="Symbol" w:hint="default"/>
      <w:lang w:val="en-GB"/>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DefaultParagraphFont1">
    <w:name w:val="WW-Default Paragraph Font1"/>
  </w:style>
  <w:style w:type="character" w:customStyle="1" w:styleId="WW8Num2z1">
    <w:name w:val="WW8Num2z1"/>
    <w:rPr>
      <w:rFonts w:ascii="Wingdings" w:hAnsi="Wingdings" w:cs="Wingdings"/>
    </w:rPr>
  </w:style>
  <w:style w:type="character" w:customStyle="1" w:styleId="WW8Num4z1">
    <w:name w:val="WW8Num4z1"/>
    <w:rPr>
      <w:rFonts w:ascii="Wingdings" w:hAnsi="Wingdings" w:cs="Wingdings"/>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a">
    <w:name w:val="默认段落字体"/>
  </w:style>
  <w:style w:type="character" w:customStyle="1" w:styleId="Char">
    <w:name w:val="正文文本 Char"/>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rPr>
      <w:b/>
      <w:bCs/>
      <w:kern w:val="2"/>
      <w:lang w:val="en-GB" w:eastAsia="zh-CN" w:bidi="ar-SA"/>
    </w:rPr>
  </w:style>
  <w:style w:type="character" w:customStyle="1" w:styleId="1">
    <w:name w:val="已访问的超链接1"/>
    <w:rPr>
      <w:color w:val="800080"/>
      <w:kern w:val="2"/>
      <w:u w:val="single"/>
      <w:lang w:val="en-GB" w:eastAsia="zh-CN" w:bidi="ar-SA"/>
    </w:rPr>
  </w:style>
  <w:style w:type="character" w:customStyle="1" w:styleId="FootnoteCharacters">
    <w:name w:val="Footnote Characters"/>
    <w:rPr>
      <w:kern w:val="2"/>
      <w:vertAlign w:val="superscript"/>
      <w:lang w:val="en-GB" w:eastAsia="zh-CN" w:bidi="ar-SA"/>
    </w:rPr>
  </w:style>
  <w:style w:type="character" w:customStyle="1" w:styleId="Char1">
    <w:name w:val="页眉 Char"/>
    <w:rPr>
      <w:kern w:val="2"/>
      <w:sz w:val="22"/>
      <w:szCs w:val="22"/>
      <w:lang w:val="en-GB" w:eastAsia="zh-CN" w:bidi="ar-SA"/>
    </w:rPr>
  </w:style>
  <w:style w:type="character" w:customStyle="1" w:styleId="Char2">
    <w:name w:val="页脚 Char"/>
    <w:rPr>
      <w:kern w:val="2"/>
      <w:sz w:val="22"/>
      <w:szCs w:val="22"/>
      <w:lang w:val="en-GB" w:eastAsia="zh-CN" w:bidi="ar-SA"/>
    </w:rPr>
  </w:style>
  <w:style w:type="character" w:customStyle="1" w:styleId="Char3">
    <w:name w:val="文档结构图 Char"/>
    <w:rPr>
      <w:rFonts w:ascii="SimSun" w:hAnsi="SimSun" w:cs="SimSun"/>
      <w:kern w:val="2"/>
      <w:sz w:val="18"/>
      <w:szCs w:val="18"/>
      <w:lang w:val="en-GB" w:bidi="ar-SA"/>
    </w:rPr>
  </w:style>
  <w:style w:type="character" w:customStyle="1" w:styleId="maintextChar">
    <w:name w:val="main text Char"/>
    <w:rPr>
      <w:rFonts w:eastAsia="Malgun Gothic" w:cs="Batang"/>
      <w:lang w:val="en-GB" w:eastAsia="ko-KR"/>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a0">
    <w:name w:val="批注引用"/>
    <w:rPr>
      <w:kern w:val="2"/>
      <w:sz w:val="21"/>
      <w:szCs w:val="21"/>
      <w:lang w:val="en-GB" w:eastAsia="zh-CN" w:bidi="ar-SA"/>
    </w:rPr>
  </w:style>
  <w:style w:type="character" w:customStyle="1" w:styleId="Char4">
    <w:name w:val="批注文字 Char"/>
    <w:rPr>
      <w:kern w:val="2"/>
      <w:sz w:val="22"/>
      <w:szCs w:val="22"/>
      <w:lang w:val="en-GB" w:bidi="ar-SA"/>
    </w:rPr>
  </w:style>
  <w:style w:type="character" w:customStyle="1" w:styleId="Char5">
    <w:name w:val="批注主题 Char"/>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uiPriority w:val="99"/>
    <w:qFormat/>
    <w:rPr>
      <w:rFonts w:eastAsia="SimSun"/>
      <w:lang w:eastAsia="zh-CN"/>
    </w:rPr>
  </w:style>
  <w:style w:type="character" w:customStyle="1" w:styleId="CommentSubjectChar">
    <w:name w:val="Comment Subject Char"/>
    <w:rPr>
      <w:rFonts w:eastAsia="SimSun"/>
      <w:b/>
      <w:bCs/>
      <w:lang w:eastAsia="zh-CN"/>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character" w:styleId="Emphasis">
    <w:name w:val="Emphasis"/>
    <w:qFormat/>
    <w:rPr>
      <w:i/>
      <w:iCs/>
    </w:rPr>
  </w:style>
  <w:style w:type="character" w:customStyle="1" w:styleId="ListParagraphChar2">
    <w:name w:val="List Paragraph Char2"/>
    <w:aliases w:val="列出段落 Char"/>
    <w:uiPriority w:val="34"/>
    <w:qFormat/>
    <w:rPr>
      <w:rFonts w:ascii="Times" w:eastAsia="Batang" w:hAnsi="Times" w:cs="Times"/>
      <w:szCs w:val="24"/>
      <w:lang w:val="en-GB"/>
    </w:rPr>
  </w:style>
  <w:style w:type="paragraph" w:customStyle="1" w:styleId="Heading">
    <w:name w:val="Heading"/>
    <w:basedOn w:val="Normal"/>
    <w:next w:val="BodyTex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customStyle="1" w:styleId="a1">
    <w:name w:val="题注"/>
    <w:basedOn w:val="Normal"/>
    <w:next w:val="Normal"/>
    <w:pPr>
      <w:jc w:val="center"/>
    </w:pPr>
    <w:rPr>
      <w:b/>
      <w:bCs/>
      <w:kern w:val="2"/>
      <w:sz w:val="20"/>
      <w:szCs w:val="20"/>
      <w:lang w:val="en-GB"/>
    </w:rPr>
  </w:style>
  <w:style w:type="paragraph" w:customStyle="1" w:styleId="a2">
    <w:name w:val="列表项目符号"/>
    <w:basedOn w:val="List"/>
    <w:pPr>
      <w:autoSpaceDE/>
      <w:spacing w:after="180"/>
      <w:ind w:left="568" w:hanging="284"/>
      <w:jc w:val="left"/>
    </w:pPr>
    <w:rPr>
      <w:sz w:val="20"/>
      <w:szCs w:val="20"/>
      <w:lang w:val="en-GB"/>
    </w:rPr>
  </w:style>
  <w:style w:type="paragraph" w:customStyle="1" w:styleId="2">
    <w:name w:val="正文文本 2"/>
    <w:basedOn w:val="Normal"/>
    <w:pPr>
      <w:spacing w:after="0"/>
      <w:jc w:val="left"/>
    </w:pPr>
    <w:rPr>
      <w:szCs w:val="20"/>
    </w:rPr>
  </w:style>
  <w:style w:type="paragraph" w:customStyle="1" w:styleId="a3">
    <w:name w:val="批注框文本"/>
    <w:basedOn w:val="Normal"/>
    <w:rPr>
      <w:rFonts w:ascii="Tahoma" w:hAnsi="Tahoma" w:cs="Tahoma"/>
      <w:sz w:val="16"/>
      <w:szCs w:val="16"/>
    </w:rPr>
  </w:style>
  <w:style w:type="paragraph" w:customStyle="1" w:styleId="References">
    <w:name w:val="References"/>
    <w:basedOn w:val="Normal"/>
    <w:pPr>
      <w:numPr>
        <w:numId w:val="2"/>
      </w:num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pPr>
      <w:keepNext/>
      <w:jc w:val="center"/>
    </w:pPr>
  </w:style>
  <w:style w:type="paragraph" w:customStyle="1" w:styleId="Eqn">
    <w:name w:val="Eqn"/>
    <w:basedOn w:val="Normal"/>
    <w:rPr>
      <w:lang w:eastAsia="ja-JP"/>
    </w:rPr>
  </w:style>
  <w:style w:type="paragraph" w:customStyle="1" w:styleId="tablecell">
    <w:name w:val="tablecell"/>
    <w:basedOn w:val="Normal"/>
    <w:pPr>
      <w:spacing w:before="20" w:after="20"/>
      <w:jc w:val="left"/>
    </w:pPr>
  </w:style>
  <w:style w:type="paragraph" w:customStyle="1" w:styleId="HeaderandFooter">
    <w:name w:val="Header and Footer"/>
    <w:basedOn w:val="Normal"/>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pPr>
      <w:jc w:val="center"/>
    </w:pPr>
    <w:rPr>
      <w:b/>
    </w:rPr>
  </w:style>
  <w:style w:type="paragraph" w:customStyle="1" w:styleId="a4">
    <w:name w:val="文档结构图"/>
    <w:basedOn w:val="Normal"/>
    <w:rPr>
      <w:rFonts w:ascii="SimSun" w:hAnsi="SimSun" w:cs="SimSun"/>
      <w:kern w:val="2"/>
      <w:sz w:val="18"/>
      <w:szCs w:val="18"/>
      <w:lang w:val="en-GB"/>
    </w:rPr>
  </w:style>
  <w:style w:type="paragraph" w:customStyle="1" w:styleId="maintext">
    <w:name w:val="main text"/>
    <w:basedOn w:val="Normal"/>
    <w:pPr>
      <w:autoSpaceDE/>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pPr>
      <w:autoSpaceDE/>
      <w:snapToGrid/>
      <w:spacing w:after="180" w:line="336" w:lineRule="auto"/>
      <w:ind w:firstLine="200"/>
    </w:pPr>
    <w:rPr>
      <w:rFonts w:eastAsia="Malgun Gothic"/>
      <w:sz w:val="20"/>
      <w:szCs w:val="20"/>
      <w:lang w:val="en-GB"/>
    </w:rPr>
  </w:style>
  <w:style w:type="paragraph" w:customStyle="1" w:styleId="a5">
    <w:name w:val="批注文字"/>
    <w:basedOn w:val="Normal"/>
    <w:pPr>
      <w:jc w:val="left"/>
    </w:pPr>
    <w:rPr>
      <w:kern w:val="2"/>
      <w:lang w:val="en-GB"/>
    </w:rPr>
  </w:style>
  <w:style w:type="paragraph" w:customStyle="1" w:styleId="a6">
    <w:name w:val="批注主题"/>
    <w:basedOn w:val="a5"/>
    <w:next w:val="a5"/>
    <w:rPr>
      <w:b/>
      <w:bCs/>
    </w:rPr>
  </w:style>
  <w:style w:type="paragraph" w:customStyle="1" w:styleId="a7">
    <w:name w:val="列出段落"/>
    <w:basedOn w:val="Normal"/>
    <w:pPr>
      <w:ind w:left="720"/>
      <w:contextualSpacing/>
    </w:pPr>
  </w:style>
  <w:style w:type="paragraph" w:styleId="CommentText">
    <w:name w:val="annotation text"/>
    <w:basedOn w:val="Normal"/>
    <w:uiPriority w:val="99"/>
    <w:qFormat/>
    <w:rPr>
      <w:sz w:val="20"/>
      <w:szCs w:val="20"/>
    </w:rPr>
  </w:style>
  <w:style w:type="paragraph" w:styleId="CommentSubject">
    <w:name w:val="annotation subject"/>
    <w:basedOn w:val="CommentText"/>
    <w:next w:val="CommentText"/>
    <w:rPr>
      <w:b/>
      <w:bCs/>
    </w:rPr>
  </w:style>
  <w:style w:type="paragraph" w:styleId="NormalWeb">
    <w:name w:val="Normal (Web)"/>
    <w:basedOn w:val="Normal"/>
    <w:uiPriority w:val="99"/>
    <w:qFormat/>
    <w:pPr>
      <w:suppressAutoHyphens w:val="0"/>
      <w:autoSpaceDE/>
      <w:snapToGrid/>
      <w:spacing w:before="100" w:after="100"/>
      <w:jc w:val="left"/>
    </w:pPr>
    <w:rPr>
      <w:rFonts w:ascii="Arial" w:hAnsi="Arial" w:cs="Arial"/>
      <w:color w:val="493118"/>
      <w:sz w:val="18"/>
      <w:szCs w:val="18"/>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Normal"/>
    <w:link w:val="ListParagraphChar"/>
    <w:uiPriority w:val="34"/>
    <w:qFormat/>
    <w:pPr>
      <w:suppressAutoHyphens w:val="0"/>
      <w:autoSpaceDE/>
      <w:snapToGrid/>
      <w:spacing w:after="0"/>
      <w:ind w:left="840"/>
      <w:jc w:val="left"/>
    </w:pPr>
    <w:rPr>
      <w:rFonts w:ascii="Times" w:eastAsia="Batang" w:hAnsi="Times" w:cs="Times"/>
      <w:sz w:val="20"/>
      <w:szCs w:val="24"/>
      <w:lang w:val="en-GB"/>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Revision">
    <w:name w:val="Revision"/>
    <w:hidden/>
    <w:uiPriority w:val="99"/>
    <w:semiHidden/>
    <w:rsid w:val="00BD46A3"/>
    <w:rPr>
      <w:rFonts w:eastAsia="SimSun"/>
      <w:sz w:val="22"/>
      <w:szCs w:val="22"/>
      <w:lang w:val="en-US"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58368B"/>
    <w:rPr>
      <w:rFonts w:ascii="Times" w:eastAsia="Batang" w:hAnsi="Times" w:cs="Times"/>
      <w:szCs w:val="24"/>
      <w:lang w:val="en-GB" w:eastAsia="zh-CN"/>
    </w:rPr>
  </w:style>
  <w:style w:type="table" w:styleId="TableGrid">
    <w:name w:val="Table Grid"/>
    <w:basedOn w:val="TableNormal"/>
    <w:rsid w:val="00D96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A142B1"/>
    <w:pPr>
      <w:suppressAutoHyphens w:val="0"/>
      <w:autoSpaceDE/>
      <w:snapToGrid/>
      <w:spacing w:after="180"/>
      <w:ind w:left="568" w:hanging="284"/>
      <w:jc w:val="left"/>
    </w:pPr>
    <w:rPr>
      <w:sz w:val="20"/>
      <w:szCs w:val="20"/>
      <w:lang w:val="x-none" w:eastAsia="en-US"/>
    </w:rPr>
  </w:style>
  <w:style w:type="character" w:customStyle="1" w:styleId="B1Zchn">
    <w:name w:val="B1 Zchn"/>
    <w:link w:val="B1"/>
    <w:qFormat/>
    <w:rsid w:val="00A142B1"/>
    <w:rPr>
      <w:rFonts w:eastAsia="SimSun"/>
      <w:lang w:val="x-none"/>
    </w:rPr>
  </w:style>
  <w:style w:type="character" w:customStyle="1" w:styleId="Heading1Char">
    <w:name w:val="Heading 1 Char"/>
    <w:link w:val="Heading1"/>
    <w:rsid w:val="00337F88"/>
    <w:rPr>
      <w:rFonts w:eastAsia="SimSun"/>
      <w:b/>
      <w:bCs/>
      <w:sz w:val="28"/>
      <w:szCs w:val="28"/>
      <w:lang w:eastAsia="zh-CN"/>
    </w:rPr>
  </w:style>
  <w:style w:type="character" w:customStyle="1" w:styleId="Heading3Char">
    <w:name w:val="Heading 3 Char"/>
    <w:link w:val="Heading3"/>
    <w:rsid w:val="00A26200"/>
    <w:rPr>
      <w:rFonts w:eastAsia="SimSun"/>
      <w:b/>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3290">
      <w:bodyDiv w:val="1"/>
      <w:marLeft w:val="0"/>
      <w:marRight w:val="0"/>
      <w:marTop w:val="0"/>
      <w:marBottom w:val="0"/>
      <w:divBdr>
        <w:top w:val="none" w:sz="0" w:space="0" w:color="auto"/>
        <w:left w:val="none" w:sz="0" w:space="0" w:color="auto"/>
        <w:bottom w:val="none" w:sz="0" w:space="0" w:color="auto"/>
        <w:right w:val="none" w:sz="0" w:space="0" w:color="auto"/>
      </w:divBdr>
    </w:div>
    <w:div w:id="389816436">
      <w:bodyDiv w:val="1"/>
      <w:marLeft w:val="0"/>
      <w:marRight w:val="0"/>
      <w:marTop w:val="0"/>
      <w:marBottom w:val="0"/>
      <w:divBdr>
        <w:top w:val="none" w:sz="0" w:space="0" w:color="auto"/>
        <w:left w:val="none" w:sz="0" w:space="0" w:color="auto"/>
        <w:bottom w:val="none" w:sz="0" w:space="0" w:color="auto"/>
        <w:right w:val="none" w:sz="0" w:space="0" w:color="auto"/>
      </w:divBdr>
    </w:div>
    <w:div w:id="484392860">
      <w:bodyDiv w:val="1"/>
      <w:marLeft w:val="0"/>
      <w:marRight w:val="0"/>
      <w:marTop w:val="0"/>
      <w:marBottom w:val="0"/>
      <w:divBdr>
        <w:top w:val="none" w:sz="0" w:space="0" w:color="auto"/>
        <w:left w:val="none" w:sz="0" w:space="0" w:color="auto"/>
        <w:bottom w:val="none" w:sz="0" w:space="0" w:color="auto"/>
        <w:right w:val="none" w:sz="0" w:space="0" w:color="auto"/>
      </w:divBdr>
    </w:div>
    <w:div w:id="564419369">
      <w:bodyDiv w:val="1"/>
      <w:marLeft w:val="0"/>
      <w:marRight w:val="0"/>
      <w:marTop w:val="0"/>
      <w:marBottom w:val="0"/>
      <w:divBdr>
        <w:top w:val="none" w:sz="0" w:space="0" w:color="auto"/>
        <w:left w:val="none" w:sz="0" w:space="0" w:color="auto"/>
        <w:bottom w:val="none" w:sz="0" w:space="0" w:color="auto"/>
        <w:right w:val="none" w:sz="0" w:space="0" w:color="auto"/>
      </w:divBdr>
      <w:divsChild>
        <w:div w:id="397631299">
          <w:marLeft w:val="547"/>
          <w:marRight w:val="0"/>
          <w:marTop w:val="0"/>
          <w:marBottom w:val="0"/>
          <w:divBdr>
            <w:top w:val="none" w:sz="0" w:space="0" w:color="auto"/>
            <w:left w:val="none" w:sz="0" w:space="0" w:color="auto"/>
            <w:bottom w:val="none" w:sz="0" w:space="0" w:color="auto"/>
            <w:right w:val="none" w:sz="0" w:space="0" w:color="auto"/>
          </w:divBdr>
        </w:div>
      </w:divsChild>
    </w:div>
    <w:div w:id="609629185">
      <w:bodyDiv w:val="1"/>
      <w:marLeft w:val="0"/>
      <w:marRight w:val="0"/>
      <w:marTop w:val="0"/>
      <w:marBottom w:val="0"/>
      <w:divBdr>
        <w:top w:val="none" w:sz="0" w:space="0" w:color="auto"/>
        <w:left w:val="none" w:sz="0" w:space="0" w:color="auto"/>
        <w:bottom w:val="none" w:sz="0" w:space="0" w:color="auto"/>
        <w:right w:val="none" w:sz="0" w:space="0" w:color="auto"/>
      </w:divBdr>
    </w:div>
    <w:div w:id="621570247">
      <w:bodyDiv w:val="1"/>
      <w:marLeft w:val="0"/>
      <w:marRight w:val="0"/>
      <w:marTop w:val="0"/>
      <w:marBottom w:val="0"/>
      <w:divBdr>
        <w:top w:val="none" w:sz="0" w:space="0" w:color="auto"/>
        <w:left w:val="none" w:sz="0" w:space="0" w:color="auto"/>
        <w:bottom w:val="none" w:sz="0" w:space="0" w:color="auto"/>
        <w:right w:val="none" w:sz="0" w:space="0" w:color="auto"/>
      </w:divBdr>
      <w:divsChild>
        <w:div w:id="1589776292">
          <w:marLeft w:val="547"/>
          <w:marRight w:val="0"/>
          <w:marTop w:val="0"/>
          <w:marBottom w:val="0"/>
          <w:divBdr>
            <w:top w:val="none" w:sz="0" w:space="0" w:color="auto"/>
            <w:left w:val="none" w:sz="0" w:space="0" w:color="auto"/>
            <w:bottom w:val="none" w:sz="0" w:space="0" w:color="auto"/>
            <w:right w:val="none" w:sz="0" w:space="0" w:color="auto"/>
          </w:divBdr>
        </w:div>
        <w:div w:id="180819899">
          <w:marLeft w:val="547"/>
          <w:marRight w:val="0"/>
          <w:marTop w:val="0"/>
          <w:marBottom w:val="0"/>
          <w:divBdr>
            <w:top w:val="none" w:sz="0" w:space="0" w:color="auto"/>
            <w:left w:val="none" w:sz="0" w:space="0" w:color="auto"/>
            <w:bottom w:val="none" w:sz="0" w:space="0" w:color="auto"/>
            <w:right w:val="none" w:sz="0" w:space="0" w:color="auto"/>
          </w:divBdr>
        </w:div>
        <w:div w:id="1211499530">
          <w:marLeft w:val="547"/>
          <w:marRight w:val="0"/>
          <w:marTop w:val="0"/>
          <w:marBottom w:val="0"/>
          <w:divBdr>
            <w:top w:val="none" w:sz="0" w:space="0" w:color="auto"/>
            <w:left w:val="none" w:sz="0" w:space="0" w:color="auto"/>
            <w:bottom w:val="none" w:sz="0" w:space="0" w:color="auto"/>
            <w:right w:val="none" w:sz="0" w:space="0" w:color="auto"/>
          </w:divBdr>
        </w:div>
        <w:div w:id="1306545365">
          <w:marLeft w:val="547"/>
          <w:marRight w:val="0"/>
          <w:marTop w:val="0"/>
          <w:marBottom w:val="0"/>
          <w:divBdr>
            <w:top w:val="none" w:sz="0" w:space="0" w:color="auto"/>
            <w:left w:val="none" w:sz="0" w:space="0" w:color="auto"/>
            <w:bottom w:val="none" w:sz="0" w:space="0" w:color="auto"/>
            <w:right w:val="none" w:sz="0" w:space="0" w:color="auto"/>
          </w:divBdr>
        </w:div>
        <w:div w:id="1076896057">
          <w:marLeft w:val="547"/>
          <w:marRight w:val="0"/>
          <w:marTop w:val="0"/>
          <w:marBottom w:val="0"/>
          <w:divBdr>
            <w:top w:val="none" w:sz="0" w:space="0" w:color="auto"/>
            <w:left w:val="none" w:sz="0" w:space="0" w:color="auto"/>
            <w:bottom w:val="none" w:sz="0" w:space="0" w:color="auto"/>
            <w:right w:val="none" w:sz="0" w:space="0" w:color="auto"/>
          </w:divBdr>
        </w:div>
      </w:divsChild>
    </w:div>
    <w:div w:id="669717929">
      <w:bodyDiv w:val="1"/>
      <w:marLeft w:val="0"/>
      <w:marRight w:val="0"/>
      <w:marTop w:val="0"/>
      <w:marBottom w:val="0"/>
      <w:divBdr>
        <w:top w:val="none" w:sz="0" w:space="0" w:color="auto"/>
        <w:left w:val="none" w:sz="0" w:space="0" w:color="auto"/>
        <w:bottom w:val="none" w:sz="0" w:space="0" w:color="auto"/>
        <w:right w:val="none" w:sz="0" w:space="0" w:color="auto"/>
      </w:divBdr>
      <w:divsChild>
        <w:div w:id="327247349">
          <w:marLeft w:val="1166"/>
          <w:marRight w:val="0"/>
          <w:marTop w:val="0"/>
          <w:marBottom w:val="0"/>
          <w:divBdr>
            <w:top w:val="none" w:sz="0" w:space="0" w:color="auto"/>
            <w:left w:val="none" w:sz="0" w:space="0" w:color="auto"/>
            <w:bottom w:val="none" w:sz="0" w:space="0" w:color="auto"/>
            <w:right w:val="none" w:sz="0" w:space="0" w:color="auto"/>
          </w:divBdr>
        </w:div>
        <w:div w:id="1005016077">
          <w:marLeft w:val="1166"/>
          <w:marRight w:val="0"/>
          <w:marTop w:val="0"/>
          <w:marBottom w:val="0"/>
          <w:divBdr>
            <w:top w:val="none" w:sz="0" w:space="0" w:color="auto"/>
            <w:left w:val="none" w:sz="0" w:space="0" w:color="auto"/>
            <w:bottom w:val="none" w:sz="0" w:space="0" w:color="auto"/>
            <w:right w:val="none" w:sz="0" w:space="0" w:color="auto"/>
          </w:divBdr>
        </w:div>
        <w:div w:id="1384064909">
          <w:marLeft w:val="1166"/>
          <w:marRight w:val="0"/>
          <w:marTop w:val="0"/>
          <w:marBottom w:val="0"/>
          <w:divBdr>
            <w:top w:val="none" w:sz="0" w:space="0" w:color="auto"/>
            <w:left w:val="none" w:sz="0" w:space="0" w:color="auto"/>
            <w:bottom w:val="none" w:sz="0" w:space="0" w:color="auto"/>
            <w:right w:val="none" w:sz="0" w:space="0" w:color="auto"/>
          </w:divBdr>
        </w:div>
        <w:div w:id="1594362936">
          <w:marLeft w:val="547"/>
          <w:marRight w:val="0"/>
          <w:marTop w:val="0"/>
          <w:marBottom w:val="0"/>
          <w:divBdr>
            <w:top w:val="none" w:sz="0" w:space="0" w:color="auto"/>
            <w:left w:val="none" w:sz="0" w:space="0" w:color="auto"/>
            <w:bottom w:val="none" w:sz="0" w:space="0" w:color="auto"/>
            <w:right w:val="none" w:sz="0" w:space="0" w:color="auto"/>
          </w:divBdr>
        </w:div>
        <w:div w:id="1622108369">
          <w:marLeft w:val="547"/>
          <w:marRight w:val="0"/>
          <w:marTop w:val="0"/>
          <w:marBottom w:val="0"/>
          <w:divBdr>
            <w:top w:val="none" w:sz="0" w:space="0" w:color="auto"/>
            <w:left w:val="none" w:sz="0" w:space="0" w:color="auto"/>
            <w:bottom w:val="none" w:sz="0" w:space="0" w:color="auto"/>
            <w:right w:val="none" w:sz="0" w:space="0" w:color="auto"/>
          </w:divBdr>
        </w:div>
        <w:div w:id="1807817147">
          <w:marLeft w:val="1166"/>
          <w:marRight w:val="0"/>
          <w:marTop w:val="0"/>
          <w:marBottom w:val="0"/>
          <w:divBdr>
            <w:top w:val="none" w:sz="0" w:space="0" w:color="auto"/>
            <w:left w:val="none" w:sz="0" w:space="0" w:color="auto"/>
            <w:bottom w:val="none" w:sz="0" w:space="0" w:color="auto"/>
            <w:right w:val="none" w:sz="0" w:space="0" w:color="auto"/>
          </w:divBdr>
        </w:div>
      </w:divsChild>
    </w:div>
    <w:div w:id="750859536">
      <w:bodyDiv w:val="1"/>
      <w:marLeft w:val="0"/>
      <w:marRight w:val="0"/>
      <w:marTop w:val="0"/>
      <w:marBottom w:val="0"/>
      <w:divBdr>
        <w:top w:val="none" w:sz="0" w:space="0" w:color="auto"/>
        <w:left w:val="none" w:sz="0" w:space="0" w:color="auto"/>
        <w:bottom w:val="none" w:sz="0" w:space="0" w:color="auto"/>
        <w:right w:val="none" w:sz="0" w:space="0" w:color="auto"/>
      </w:divBdr>
    </w:div>
    <w:div w:id="823741792">
      <w:bodyDiv w:val="1"/>
      <w:marLeft w:val="0"/>
      <w:marRight w:val="0"/>
      <w:marTop w:val="0"/>
      <w:marBottom w:val="0"/>
      <w:divBdr>
        <w:top w:val="none" w:sz="0" w:space="0" w:color="auto"/>
        <w:left w:val="none" w:sz="0" w:space="0" w:color="auto"/>
        <w:bottom w:val="none" w:sz="0" w:space="0" w:color="auto"/>
        <w:right w:val="none" w:sz="0" w:space="0" w:color="auto"/>
      </w:divBdr>
    </w:div>
    <w:div w:id="1040129340">
      <w:bodyDiv w:val="1"/>
      <w:marLeft w:val="0"/>
      <w:marRight w:val="0"/>
      <w:marTop w:val="0"/>
      <w:marBottom w:val="0"/>
      <w:divBdr>
        <w:top w:val="none" w:sz="0" w:space="0" w:color="auto"/>
        <w:left w:val="none" w:sz="0" w:space="0" w:color="auto"/>
        <w:bottom w:val="none" w:sz="0" w:space="0" w:color="auto"/>
        <w:right w:val="none" w:sz="0" w:space="0" w:color="auto"/>
      </w:divBdr>
      <w:divsChild>
        <w:div w:id="496579519">
          <w:marLeft w:val="547"/>
          <w:marRight w:val="0"/>
          <w:marTop w:val="0"/>
          <w:marBottom w:val="0"/>
          <w:divBdr>
            <w:top w:val="none" w:sz="0" w:space="0" w:color="auto"/>
            <w:left w:val="none" w:sz="0" w:space="0" w:color="auto"/>
            <w:bottom w:val="none" w:sz="0" w:space="0" w:color="auto"/>
            <w:right w:val="none" w:sz="0" w:space="0" w:color="auto"/>
          </w:divBdr>
        </w:div>
      </w:divsChild>
    </w:div>
    <w:div w:id="1078289196">
      <w:bodyDiv w:val="1"/>
      <w:marLeft w:val="0"/>
      <w:marRight w:val="0"/>
      <w:marTop w:val="0"/>
      <w:marBottom w:val="0"/>
      <w:divBdr>
        <w:top w:val="none" w:sz="0" w:space="0" w:color="auto"/>
        <w:left w:val="none" w:sz="0" w:space="0" w:color="auto"/>
        <w:bottom w:val="none" w:sz="0" w:space="0" w:color="auto"/>
        <w:right w:val="none" w:sz="0" w:space="0" w:color="auto"/>
      </w:divBdr>
    </w:div>
    <w:div w:id="1125154068">
      <w:bodyDiv w:val="1"/>
      <w:marLeft w:val="0"/>
      <w:marRight w:val="0"/>
      <w:marTop w:val="0"/>
      <w:marBottom w:val="0"/>
      <w:divBdr>
        <w:top w:val="none" w:sz="0" w:space="0" w:color="auto"/>
        <w:left w:val="none" w:sz="0" w:space="0" w:color="auto"/>
        <w:bottom w:val="none" w:sz="0" w:space="0" w:color="auto"/>
        <w:right w:val="none" w:sz="0" w:space="0" w:color="auto"/>
      </w:divBdr>
      <w:divsChild>
        <w:div w:id="385298952">
          <w:marLeft w:val="1166"/>
          <w:marRight w:val="0"/>
          <w:marTop w:val="0"/>
          <w:marBottom w:val="0"/>
          <w:divBdr>
            <w:top w:val="none" w:sz="0" w:space="0" w:color="auto"/>
            <w:left w:val="none" w:sz="0" w:space="0" w:color="auto"/>
            <w:bottom w:val="none" w:sz="0" w:space="0" w:color="auto"/>
            <w:right w:val="none" w:sz="0" w:space="0" w:color="auto"/>
          </w:divBdr>
        </w:div>
        <w:div w:id="537090899">
          <w:marLeft w:val="547"/>
          <w:marRight w:val="0"/>
          <w:marTop w:val="0"/>
          <w:marBottom w:val="0"/>
          <w:divBdr>
            <w:top w:val="none" w:sz="0" w:space="0" w:color="auto"/>
            <w:left w:val="none" w:sz="0" w:space="0" w:color="auto"/>
            <w:bottom w:val="none" w:sz="0" w:space="0" w:color="auto"/>
            <w:right w:val="none" w:sz="0" w:space="0" w:color="auto"/>
          </w:divBdr>
        </w:div>
        <w:div w:id="649408111">
          <w:marLeft w:val="1166"/>
          <w:marRight w:val="0"/>
          <w:marTop w:val="0"/>
          <w:marBottom w:val="0"/>
          <w:divBdr>
            <w:top w:val="none" w:sz="0" w:space="0" w:color="auto"/>
            <w:left w:val="none" w:sz="0" w:space="0" w:color="auto"/>
            <w:bottom w:val="none" w:sz="0" w:space="0" w:color="auto"/>
            <w:right w:val="none" w:sz="0" w:space="0" w:color="auto"/>
          </w:divBdr>
        </w:div>
        <w:div w:id="926037054">
          <w:marLeft w:val="1166"/>
          <w:marRight w:val="0"/>
          <w:marTop w:val="0"/>
          <w:marBottom w:val="0"/>
          <w:divBdr>
            <w:top w:val="none" w:sz="0" w:space="0" w:color="auto"/>
            <w:left w:val="none" w:sz="0" w:space="0" w:color="auto"/>
            <w:bottom w:val="none" w:sz="0" w:space="0" w:color="auto"/>
            <w:right w:val="none" w:sz="0" w:space="0" w:color="auto"/>
          </w:divBdr>
        </w:div>
        <w:div w:id="1663315236">
          <w:marLeft w:val="1166"/>
          <w:marRight w:val="0"/>
          <w:marTop w:val="0"/>
          <w:marBottom w:val="0"/>
          <w:divBdr>
            <w:top w:val="none" w:sz="0" w:space="0" w:color="auto"/>
            <w:left w:val="none" w:sz="0" w:space="0" w:color="auto"/>
            <w:bottom w:val="none" w:sz="0" w:space="0" w:color="auto"/>
            <w:right w:val="none" w:sz="0" w:space="0" w:color="auto"/>
          </w:divBdr>
        </w:div>
        <w:div w:id="1677925457">
          <w:marLeft w:val="547"/>
          <w:marRight w:val="0"/>
          <w:marTop w:val="0"/>
          <w:marBottom w:val="0"/>
          <w:divBdr>
            <w:top w:val="none" w:sz="0" w:space="0" w:color="auto"/>
            <w:left w:val="none" w:sz="0" w:space="0" w:color="auto"/>
            <w:bottom w:val="none" w:sz="0" w:space="0" w:color="auto"/>
            <w:right w:val="none" w:sz="0" w:space="0" w:color="auto"/>
          </w:divBdr>
        </w:div>
      </w:divsChild>
    </w:div>
    <w:div w:id="1207644486">
      <w:bodyDiv w:val="1"/>
      <w:marLeft w:val="0"/>
      <w:marRight w:val="0"/>
      <w:marTop w:val="0"/>
      <w:marBottom w:val="0"/>
      <w:divBdr>
        <w:top w:val="none" w:sz="0" w:space="0" w:color="auto"/>
        <w:left w:val="none" w:sz="0" w:space="0" w:color="auto"/>
        <w:bottom w:val="none" w:sz="0" w:space="0" w:color="auto"/>
        <w:right w:val="none" w:sz="0" w:space="0" w:color="auto"/>
      </w:divBdr>
    </w:div>
    <w:div w:id="1207909367">
      <w:bodyDiv w:val="1"/>
      <w:marLeft w:val="0"/>
      <w:marRight w:val="0"/>
      <w:marTop w:val="0"/>
      <w:marBottom w:val="0"/>
      <w:divBdr>
        <w:top w:val="none" w:sz="0" w:space="0" w:color="auto"/>
        <w:left w:val="none" w:sz="0" w:space="0" w:color="auto"/>
        <w:bottom w:val="none" w:sz="0" w:space="0" w:color="auto"/>
        <w:right w:val="none" w:sz="0" w:space="0" w:color="auto"/>
      </w:divBdr>
      <w:divsChild>
        <w:div w:id="1808353898">
          <w:marLeft w:val="360"/>
          <w:marRight w:val="0"/>
          <w:marTop w:val="200"/>
          <w:marBottom w:val="0"/>
          <w:divBdr>
            <w:top w:val="none" w:sz="0" w:space="0" w:color="auto"/>
            <w:left w:val="none" w:sz="0" w:space="0" w:color="auto"/>
            <w:bottom w:val="none" w:sz="0" w:space="0" w:color="auto"/>
            <w:right w:val="none" w:sz="0" w:space="0" w:color="auto"/>
          </w:divBdr>
        </w:div>
        <w:div w:id="367028101">
          <w:marLeft w:val="1080"/>
          <w:marRight w:val="0"/>
          <w:marTop w:val="100"/>
          <w:marBottom w:val="0"/>
          <w:divBdr>
            <w:top w:val="none" w:sz="0" w:space="0" w:color="auto"/>
            <w:left w:val="none" w:sz="0" w:space="0" w:color="auto"/>
            <w:bottom w:val="none" w:sz="0" w:space="0" w:color="auto"/>
            <w:right w:val="none" w:sz="0" w:space="0" w:color="auto"/>
          </w:divBdr>
        </w:div>
        <w:div w:id="58095732">
          <w:marLeft w:val="1080"/>
          <w:marRight w:val="0"/>
          <w:marTop w:val="100"/>
          <w:marBottom w:val="0"/>
          <w:divBdr>
            <w:top w:val="none" w:sz="0" w:space="0" w:color="auto"/>
            <w:left w:val="none" w:sz="0" w:space="0" w:color="auto"/>
            <w:bottom w:val="none" w:sz="0" w:space="0" w:color="auto"/>
            <w:right w:val="none" w:sz="0" w:space="0" w:color="auto"/>
          </w:divBdr>
        </w:div>
        <w:div w:id="604122172">
          <w:marLeft w:val="360"/>
          <w:marRight w:val="0"/>
          <w:marTop w:val="200"/>
          <w:marBottom w:val="0"/>
          <w:divBdr>
            <w:top w:val="none" w:sz="0" w:space="0" w:color="auto"/>
            <w:left w:val="none" w:sz="0" w:space="0" w:color="auto"/>
            <w:bottom w:val="none" w:sz="0" w:space="0" w:color="auto"/>
            <w:right w:val="none" w:sz="0" w:space="0" w:color="auto"/>
          </w:divBdr>
        </w:div>
        <w:div w:id="456529153">
          <w:marLeft w:val="360"/>
          <w:marRight w:val="0"/>
          <w:marTop w:val="200"/>
          <w:marBottom w:val="0"/>
          <w:divBdr>
            <w:top w:val="none" w:sz="0" w:space="0" w:color="auto"/>
            <w:left w:val="none" w:sz="0" w:space="0" w:color="auto"/>
            <w:bottom w:val="none" w:sz="0" w:space="0" w:color="auto"/>
            <w:right w:val="none" w:sz="0" w:space="0" w:color="auto"/>
          </w:divBdr>
        </w:div>
        <w:div w:id="22363626">
          <w:marLeft w:val="360"/>
          <w:marRight w:val="0"/>
          <w:marTop w:val="200"/>
          <w:marBottom w:val="0"/>
          <w:divBdr>
            <w:top w:val="none" w:sz="0" w:space="0" w:color="auto"/>
            <w:left w:val="none" w:sz="0" w:space="0" w:color="auto"/>
            <w:bottom w:val="none" w:sz="0" w:space="0" w:color="auto"/>
            <w:right w:val="none" w:sz="0" w:space="0" w:color="auto"/>
          </w:divBdr>
        </w:div>
        <w:div w:id="145902248">
          <w:marLeft w:val="360"/>
          <w:marRight w:val="0"/>
          <w:marTop w:val="200"/>
          <w:marBottom w:val="0"/>
          <w:divBdr>
            <w:top w:val="none" w:sz="0" w:space="0" w:color="auto"/>
            <w:left w:val="none" w:sz="0" w:space="0" w:color="auto"/>
            <w:bottom w:val="none" w:sz="0" w:space="0" w:color="auto"/>
            <w:right w:val="none" w:sz="0" w:space="0" w:color="auto"/>
          </w:divBdr>
        </w:div>
        <w:div w:id="510024222">
          <w:marLeft w:val="360"/>
          <w:marRight w:val="0"/>
          <w:marTop w:val="200"/>
          <w:marBottom w:val="0"/>
          <w:divBdr>
            <w:top w:val="none" w:sz="0" w:space="0" w:color="auto"/>
            <w:left w:val="none" w:sz="0" w:space="0" w:color="auto"/>
            <w:bottom w:val="none" w:sz="0" w:space="0" w:color="auto"/>
            <w:right w:val="none" w:sz="0" w:space="0" w:color="auto"/>
          </w:divBdr>
        </w:div>
        <w:div w:id="1603100087">
          <w:marLeft w:val="360"/>
          <w:marRight w:val="0"/>
          <w:marTop w:val="200"/>
          <w:marBottom w:val="0"/>
          <w:divBdr>
            <w:top w:val="none" w:sz="0" w:space="0" w:color="auto"/>
            <w:left w:val="none" w:sz="0" w:space="0" w:color="auto"/>
            <w:bottom w:val="none" w:sz="0" w:space="0" w:color="auto"/>
            <w:right w:val="none" w:sz="0" w:space="0" w:color="auto"/>
          </w:divBdr>
        </w:div>
      </w:divsChild>
    </w:div>
    <w:div w:id="1301420398">
      <w:bodyDiv w:val="1"/>
      <w:marLeft w:val="0"/>
      <w:marRight w:val="0"/>
      <w:marTop w:val="0"/>
      <w:marBottom w:val="0"/>
      <w:divBdr>
        <w:top w:val="none" w:sz="0" w:space="0" w:color="auto"/>
        <w:left w:val="none" w:sz="0" w:space="0" w:color="auto"/>
        <w:bottom w:val="none" w:sz="0" w:space="0" w:color="auto"/>
        <w:right w:val="none" w:sz="0" w:space="0" w:color="auto"/>
      </w:divBdr>
    </w:div>
    <w:div w:id="1405683845">
      <w:bodyDiv w:val="1"/>
      <w:marLeft w:val="0"/>
      <w:marRight w:val="0"/>
      <w:marTop w:val="0"/>
      <w:marBottom w:val="0"/>
      <w:divBdr>
        <w:top w:val="none" w:sz="0" w:space="0" w:color="auto"/>
        <w:left w:val="none" w:sz="0" w:space="0" w:color="auto"/>
        <w:bottom w:val="none" w:sz="0" w:space="0" w:color="auto"/>
        <w:right w:val="none" w:sz="0" w:space="0" w:color="auto"/>
      </w:divBdr>
      <w:divsChild>
        <w:div w:id="1379664188">
          <w:marLeft w:val="360"/>
          <w:marRight w:val="0"/>
          <w:marTop w:val="200"/>
          <w:marBottom w:val="0"/>
          <w:divBdr>
            <w:top w:val="none" w:sz="0" w:space="0" w:color="auto"/>
            <w:left w:val="none" w:sz="0" w:space="0" w:color="auto"/>
            <w:bottom w:val="none" w:sz="0" w:space="0" w:color="auto"/>
            <w:right w:val="none" w:sz="0" w:space="0" w:color="auto"/>
          </w:divBdr>
        </w:div>
        <w:div w:id="832261513">
          <w:marLeft w:val="1080"/>
          <w:marRight w:val="0"/>
          <w:marTop w:val="100"/>
          <w:marBottom w:val="0"/>
          <w:divBdr>
            <w:top w:val="none" w:sz="0" w:space="0" w:color="auto"/>
            <w:left w:val="none" w:sz="0" w:space="0" w:color="auto"/>
            <w:bottom w:val="none" w:sz="0" w:space="0" w:color="auto"/>
            <w:right w:val="none" w:sz="0" w:space="0" w:color="auto"/>
          </w:divBdr>
        </w:div>
        <w:div w:id="1244493563">
          <w:marLeft w:val="1080"/>
          <w:marRight w:val="0"/>
          <w:marTop w:val="100"/>
          <w:marBottom w:val="0"/>
          <w:divBdr>
            <w:top w:val="none" w:sz="0" w:space="0" w:color="auto"/>
            <w:left w:val="none" w:sz="0" w:space="0" w:color="auto"/>
            <w:bottom w:val="none" w:sz="0" w:space="0" w:color="auto"/>
            <w:right w:val="none" w:sz="0" w:space="0" w:color="auto"/>
          </w:divBdr>
        </w:div>
        <w:div w:id="1958412391">
          <w:marLeft w:val="360"/>
          <w:marRight w:val="0"/>
          <w:marTop w:val="200"/>
          <w:marBottom w:val="0"/>
          <w:divBdr>
            <w:top w:val="none" w:sz="0" w:space="0" w:color="auto"/>
            <w:left w:val="none" w:sz="0" w:space="0" w:color="auto"/>
            <w:bottom w:val="none" w:sz="0" w:space="0" w:color="auto"/>
            <w:right w:val="none" w:sz="0" w:space="0" w:color="auto"/>
          </w:divBdr>
        </w:div>
        <w:div w:id="1588150857">
          <w:marLeft w:val="360"/>
          <w:marRight w:val="0"/>
          <w:marTop w:val="200"/>
          <w:marBottom w:val="0"/>
          <w:divBdr>
            <w:top w:val="none" w:sz="0" w:space="0" w:color="auto"/>
            <w:left w:val="none" w:sz="0" w:space="0" w:color="auto"/>
            <w:bottom w:val="none" w:sz="0" w:space="0" w:color="auto"/>
            <w:right w:val="none" w:sz="0" w:space="0" w:color="auto"/>
          </w:divBdr>
        </w:div>
        <w:div w:id="209920218">
          <w:marLeft w:val="360"/>
          <w:marRight w:val="0"/>
          <w:marTop w:val="200"/>
          <w:marBottom w:val="0"/>
          <w:divBdr>
            <w:top w:val="none" w:sz="0" w:space="0" w:color="auto"/>
            <w:left w:val="none" w:sz="0" w:space="0" w:color="auto"/>
            <w:bottom w:val="none" w:sz="0" w:space="0" w:color="auto"/>
            <w:right w:val="none" w:sz="0" w:space="0" w:color="auto"/>
          </w:divBdr>
        </w:div>
        <w:div w:id="888568859">
          <w:marLeft w:val="360"/>
          <w:marRight w:val="0"/>
          <w:marTop w:val="200"/>
          <w:marBottom w:val="0"/>
          <w:divBdr>
            <w:top w:val="none" w:sz="0" w:space="0" w:color="auto"/>
            <w:left w:val="none" w:sz="0" w:space="0" w:color="auto"/>
            <w:bottom w:val="none" w:sz="0" w:space="0" w:color="auto"/>
            <w:right w:val="none" w:sz="0" w:space="0" w:color="auto"/>
          </w:divBdr>
        </w:div>
        <w:div w:id="2086761799">
          <w:marLeft w:val="360"/>
          <w:marRight w:val="0"/>
          <w:marTop w:val="200"/>
          <w:marBottom w:val="0"/>
          <w:divBdr>
            <w:top w:val="none" w:sz="0" w:space="0" w:color="auto"/>
            <w:left w:val="none" w:sz="0" w:space="0" w:color="auto"/>
            <w:bottom w:val="none" w:sz="0" w:space="0" w:color="auto"/>
            <w:right w:val="none" w:sz="0" w:space="0" w:color="auto"/>
          </w:divBdr>
        </w:div>
        <w:div w:id="1792362443">
          <w:marLeft w:val="360"/>
          <w:marRight w:val="0"/>
          <w:marTop w:val="200"/>
          <w:marBottom w:val="0"/>
          <w:divBdr>
            <w:top w:val="none" w:sz="0" w:space="0" w:color="auto"/>
            <w:left w:val="none" w:sz="0" w:space="0" w:color="auto"/>
            <w:bottom w:val="none" w:sz="0" w:space="0" w:color="auto"/>
            <w:right w:val="none" w:sz="0" w:space="0" w:color="auto"/>
          </w:divBdr>
        </w:div>
      </w:divsChild>
    </w:div>
    <w:div w:id="1508911206">
      <w:bodyDiv w:val="1"/>
      <w:marLeft w:val="0"/>
      <w:marRight w:val="0"/>
      <w:marTop w:val="0"/>
      <w:marBottom w:val="0"/>
      <w:divBdr>
        <w:top w:val="none" w:sz="0" w:space="0" w:color="auto"/>
        <w:left w:val="none" w:sz="0" w:space="0" w:color="auto"/>
        <w:bottom w:val="none" w:sz="0" w:space="0" w:color="auto"/>
        <w:right w:val="none" w:sz="0" w:space="0" w:color="auto"/>
      </w:divBdr>
    </w:div>
    <w:div w:id="1522237046">
      <w:bodyDiv w:val="1"/>
      <w:marLeft w:val="0"/>
      <w:marRight w:val="0"/>
      <w:marTop w:val="0"/>
      <w:marBottom w:val="0"/>
      <w:divBdr>
        <w:top w:val="none" w:sz="0" w:space="0" w:color="auto"/>
        <w:left w:val="none" w:sz="0" w:space="0" w:color="auto"/>
        <w:bottom w:val="none" w:sz="0" w:space="0" w:color="auto"/>
        <w:right w:val="none" w:sz="0" w:space="0" w:color="auto"/>
      </w:divBdr>
      <w:divsChild>
        <w:div w:id="60099213">
          <w:marLeft w:val="547"/>
          <w:marRight w:val="0"/>
          <w:marTop w:val="0"/>
          <w:marBottom w:val="0"/>
          <w:divBdr>
            <w:top w:val="none" w:sz="0" w:space="0" w:color="auto"/>
            <w:left w:val="none" w:sz="0" w:space="0" w:color="auto"/>
            <w:bottom w:val="none" w:sz="0" w:space="0" w:color="auto"/>
            <w:right w:val="none" w:sz="0" w:space="0" w:color="auto"/>
          </w:divBdr>
        </w:div>
        <w:div w:id="1005018401">
          <w:marLeft w:val="547"/>
          <w:marRight w:val="0"/>
          <w:marTop w:val="0"/>
          <w:marBottom w:val="0"/>
          <w:divBdr>
            <w:top w:val="none" w:sz="0" w:space="0" w:color="auto"/>
            <w:left w:val="none" w:sz="0" w:space="0" w:color="auto"/>
            <w:bottom w:val="none" w:sz="0" w:space="0" w:color="auto"/>
            <w:right w:val="none" w:sz="0" w:space="0" w:color="auto"/>
          </w:divBdr>
        </w:div>
        <w:div w:id="1308127780">
          <w:marLeft w:val="1166"/>
          <w:marRight w:val="0"/>
          <w:marTop w:val="0"/>
          <w:marBottom w:val="0"/>
          <w:divBdr>
            <w:top w:val="none" w:sz="0" w:space="0" w:color="auto"/>
            <w:left w:val="none" w:sz="0" w:space="0" w:color="auto"/>
            <w:bottom w:val="none" w:sz="0" w:space="0" w:color="auto"/>
            <w:right w:val="none" w:sz="0" w:space="0" w:color="auto"/>
          </w:divBdr>
        </w:div>
        <w:div w:id="1734503108">
          <w:marLeft w:val="547"/>
          <w:marRight w:val="0"/>
          <w:marTop w:val="0"/>
          <w:marBottom w:val="0"/>
          <w:divBdr>
            <w:top w:val="none" w:sz="0" w:space="0" w:color="auto"/>
            <w:left w:val="none" w:sz="0" w:space="0" w:color="auto"/>
            <w:bottom w:val="none" w:sz="0" w:space="0" w:color="auto"/>
            <w:right w:val="none" w:sz="0" w:space="0" w:color="auto"/>
          </w:divBdr>
        </w:div>
      </w:divsChild>
    </w:div>
    <w:div w:id="1918317579">
      <w:bodyDiv w:val="1"/>
      <w:marLeft w:val="0"/>
      <w:marRight w:val="0"/>
      <w:marTop w:val="0"/>
      <w:marBottom w:val="0"/>
      <w:divBdr>
        <w:top w:val="none" w:sz="0" w:space="0" w:color="auto"/>
        <w:left w:val="none" w:sz="0" w:space="0" w:color="auto"/>
        <w:bottom w:val="none" w:sz="0" w:space="0" w:color="auto"/>
        <w:right w:val="none" w:sz="0" w:space="0" w:color="auto"/>
      </w:divBdr>
      <w:divsChild>
        <w:div w:id="1694722215">
          <w:marLeft w:val="547"/>
          <w:marRight w:val="0"/>
          <w:marTop w:val="0"/>
          <w:marBottom w:val="0"/>
          <w:divBdr>
            <w:top w:val="none" w:sz="0" w:space="0" w:color="auto"/>
            <w:left w:val="none" w:sz="0" w:space="0" w:color="auto"/>
            <w:bottom w:val="none" w:sz="0" w:space="0" w:color="auto"/>
            <w:right w:val="none" w:sz="0" w:space="0" w:color="auto"/>
          </w:divBdr>
        </w:div>
        <w:div w:id="96296973">
          <w:marLeft w:val="547"/>
          <w:marRight w:val="0"/>
          <w:marTop w:val="0"/>
          <w:marBottom w:val="0"/>
          <w:divBdr>
            <w:top w:val="none" w:sz="0" w:space="0" w:color="auto"/>
            <w:left w:val="none" w:sz="0" w:space="0" w:color="auto"/>
            <w:bottom w:val="none" w:sz="0" w:space="0" w:color="auto"/>
            <w:right w:val="none" w:sz="0" w:space="0" w:color="auto"/>
          </w:divBdr>
        </w:div>
        <w:div w:id="1787501795">
          <w:marLeft w:val="547"/>
          <w:marRight w:val="0"/>
          <w:marTop w:val="0"/>
          <w:marBottom w:val="0"/>
          <w:divBdr>
            <w:top w:val="none" w:sz="0" w:space="0" w:color="auto"/>
            <w:left w:val="none" w:sz="0" w:space="0" w:color="auto"/>
            <w:bottom w:val="none" w:sz="0" w:space="0" w:color="auto"/>
            <w:right w:val="none" w:sz="0" w:space="0" w:color="auto"/>
          </w:divBdr>
        </w:div>
        <w:div w:id="1942100577">
          <w:marLeft w:val="547"/>
          <w:marRight w:val="0"/>
          <w:marTop w:val="0"/>
          <w:marBottom w:val="0"/>
          <w:divBdr>
            <w:top w:val="none" w:sz="0" w:space="0" w:color="auto"/>
            <w:left w:val="none" w:sz="0" w:space="0" w:color="auto"/>
            <w:bottom w:val="none" w:sz="0" w:space="0" w:color="auto"/>
            <w:right w:val="none" w:sz="0" w:space="0" w:color="auto"/>
          </w:divBdr>
        </w:div>
        <w:div w:id="1767581194">
          <w:marLeft w:val="547"/>
          <w:marRight w:val="0"/>
          <w:marTop w:val="0"/>
          <w:marBottom w:val="0"/>
          <w:divBdr>
            <w:top w:val="none" w:sz="0" w:space="0" w:color="auto"/>
            <w:left w:val="none" w:sz="0" w:space="0" w:color="auto"/>
            <w:bottom w:val="none" w:sz="0" w:space="0" w:color="auto"/>
            <w:right w:val="none" w:sz="0" w:space="0" w:color="auto"/>
          </w:divBdr>
        </w:div>
      </w:divsChild>
    </w:div>
    <w:div w:id="2061704739">
      <w:bodyDiv w:val="1"/>
      <w:marLeft w:val="0"/>
      <w:marRight w:val="0"/>
      <w:marTop w:val="0"/>
      <w:marBottom w:val="0"/>
      <w:divBdr>
        <w:top w:val="none" w:sz="0" w:space="0" w:color="auto"/>
        <w:left w:val="none" w:sz="0" w:space="0" w:color="auto"/>
        <w:bottom w:val="none" w:sz="0" w:space="0" w:color="auto"/>
        <w:right w:val="none" w:sz="0" w:space="0" w:color="auto"/>
      </w:divBdr>
      <w:divsChild>
        <w:div w:id="475994717">
          <w:marLeft w:val="547"/>
          <w:marRight w:val="0"/>
          <w:marTop w:val="0"/>
          <w:marBottom w:val="0"/>
          <w:divBdr>
            <w:top w:val="none" w:sz="0" w:space="0" w:color="auto"/>
            <w:left w:val="none" w:sz="0" w:space="0" w:color="auto"/>
            <w:bottom w:val="none" w:sz="0" w:space="0" w:color="auto"/>
            <w:right w:val="none" w:sz="0" w:space="0" w:color="auto"/>
          </w:divBdr>
        </w:div>
        <w:div w:id="624241463">
          <w:marLeft w:val="547"/>
          <w:marRight w:val="0"/>
          <w:marTop w:val="0"/>
          <w:marBottom w:val="0"/>
          <w:divBdr>
            <w:top w:val="none" w:sz="0" w:space="0" w:color="auto"/>
            <w:left w:val="none" w:sz="0" w:space="0" w:color="auto"/>
            <w:bottom w:val="none" w:sz="0" w:space="0" w:color="auto"/>
            <w:right w:val="none" w:sz="0" w:space="0" w:color="auto"/>
          </w:divBdr>
        </w:div>
        <w:div w:id="688062661">
          <w:marLeft w:val="547"/>
          <w:marRight w:val="0"/>
          <w:marTop w:val="0"/>
          <w:marBottom w:val="0"/>
          <w:divBdr>
            <w:top w:val="none" w:sz="0" w:space="0" w:color="auto"/>
            <w:left w:val="none" w:sz="0" w:space="0" w:color="auto"/>
            <w:bottom w:val="none" w:sz="0" w:space="0" w:color="auto"/>
            <w:right w:val="none" w:sz="0" w:space="0" w:color="auto"/>
          </w:divBdr>
        </w:div>
        <w:div w:id="1939412253">
          <w:marLeft w:val="547"/>
          <w:marRight w:val="0"/>
          <w:marTop w:val="0"/>
          <w:marBottom w:val="0"/>
          <w:divBdr>
            <w:top w:val="none" w:sz="0" w:space="0" w:color="auto"/>
            <w:left w:val="none" w:sz="0" w:space="0" w:color="auto"/>
            <w:bottom w:val="none" w:sz="0" w:space="0" w:color="auto"/>
            <w:right w:val="none" w:sz="0" w:space="0" w:color="auto"/>
          </w:divBdr>
        </w:div>
        <w:div w:id="29087035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DEADC3C2F7DA4CBAF4A6B32731B3F2" ma:contentTypeVersion="13" ma:contentTypeDescription="Create a new document." ma:contentTypeScope="" ma:versionID="08a3a1c03f71cd81ecd14a3b4ae5fab6">
  <xsd:schema xmlns:xsd="http://www.w3.org/2001/XMLSchema" xmlns:xs="http://www.w3.org/2001/XMLSchema" xmlns:p="http://schemas.microsoft.com/office/2006/metadata/properties" xmlns:ns3="1c7e621b-3535-4309-a8b4-72c18e949133" xmlns:ns4="5ff9a3d7-ae57-4075-a74f-0c1f0c8334e9" targetNamespace="http://schemas.microsoft.com/office/2006/metadata/properties" ma:root="true" ma:fieldsID="2fad44c2ada1c0113b1edb4846a52cc0" ns3:_="" ns4:_="">
    <xsd:import namespace="1c7e621b-3535-4309-a8b4-72c18e949133"/>
    <xsd:import namespace="5ff9a3d7-ae57-4075-a74f-0c1f0c8334e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e621b-3535-4309-a8b4-72c18e9491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f9a3d7-ae57-4075-a74f-0c1f0c8334e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060DC5-2B5A-4444-B23B-5BA0323EE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e621b-3535-4309-a8b4-72c18e949133"/>
    <ds:schemaRef ds:uri="5ff9a3d7-ae57-4075-a74f-0c1f0c8334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295B37-770F-4C9D-9A28-0097DCFA824C}">
  <ds:schemaRefs>
    <ds:schemaRef ds:uri="http://schemas.microsoft.com/sharepoint/v3/contenttype/forms"/>
  </ds:schemaRefs>
</ds:datastoreItem>
</file>

<file path=customXml/itemProps3.xml><?xml version="1.0" encoding="utf-8"?>
<ds:datastoreItem xmlns:ds="http://schemas.openxmlformats.org/officeDocument/2006/customXml" ds:itemID="{595A1DC8-1320-4080-9463-F0FAE3EDD8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2186</TotalTime>
  <Pages>10</Pages>
  <Words>3457</Words>
  <Characters>19709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Shyam Gadhai</cp:lastModifiedBy>
  <cp:revision>491</cp:revision>
  <cp:lastPrinted>2007-06-18T11:38:00Z</cp:lastPrinted>
  <dcterms:created xsi:type="dcterms:W3CDTF">2022-09-30T10:22:00Z</dcterms:created>
  <dcterms:modified xsi:type="dcterms:W3CDTF">2023-02-17T14:25:00Z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3"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4" name="_2015_ms_pID_7253431_00">
    <vt:lpwstr>_2015_ms_pID_7253431</vt:lpwstr>
  </property>
  <property fmtid="{D5CDD505-2E9C-101B-9397-08002B2CF9AE}" pid="5" name="_2015_ms_pID_7253432">
    <vt:lpwstr>9qLhyHC9obdVHv8/RLoYiwEXWdzr8N8/jd2r_x000d_
Z4zgO54Jul26UUC1NNoYDAts+rdWXA==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sflag">
    <vt:lpwstr>1510973513</vt:lpwstr>
  </property>
  <property fmtid="{D5CDD505-2E9C-101B-9397-08002B2CF9AE}" pid="22" name="ContentTypeId">
    <vt:lpwstr>0x01010070DEADC3C2F7DA4CBAF4A6B32731B3F2</vt:lpwstr>
  </property>
</Properties>
</file>